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94853">
      <w:pPr>
        <w:jc w:val="left"/>
        <w:rPr>
          <w:rFonts w:hint="eastAsia" w:eastAsia="宋体"/>
          <w:sz w:val="28"/>
          <w:szCs w:val="28"/>
          <w:lang w:eastAsia="zh-CN"/>
        </w:rPr>
      </w:pPr>
      <w:r>
        <w:rPr>
          <w:rFonts w:hint="eastAsia"/>
          <w:sz w:val="28"/>
          <w:szCs w:val="28"/>
        </w:rPr>
        <w:t>附件</w:t>
      </w:r>
      <w:r>
        <w:rPr>
          <w:rFonts w:hint="eastAsia"/>
          <w:sz w:val="28"/>
          <w:szCs w:val="28"/>
          <w:lang w:val="en-US" w:eastAsia="zh-CN"/>
        </w:rPr>
        <w:t>3</w:t>
      </w:r>
    </w:p>
    <w:p w14:paraId="1384D717">
      <w:pPr>
        <w:jc w:val="center"/>
        <w:rPr>
          <w:sz w:val="44"/>
          <w:szCs w:val="44"/>
        </w:rPr>
      </w:pPr>
      <w:r>
        <w:rPr>
          <w:rFonts w:hint="eastAsia"/>
          <w:sz w:val="44"/>
          <w:szCs w:val="44"/>
        </w:rPr>
        <w:t>员工劳动关系管理协议</w:t>
      </w:r>
    </w:p>
    <w:p w14:paraId="4C1ED77A">
      <w:pPr>
        <w:rPr>
          <w:sz w:val="28"/>
          <w:szCs w:val="28"/>
        </w:rPr>
      </w:pPr>
    </w:p>
    <w:p w14:paraId="77BE7AB7">
      <w:pPr>
        <w:rPr>
          <w:sz w:val="28"/>
          <w:szCs w:val="28"/>
        </w:rPr>
      </w:pPr>
      <w:r>
        <w:rPr>
          <w:rFonts w:hint="eastAsia"/>
          <w:sz w:val="28"/>
          <w:szCs w:val="28"/>
        </w:rPr>
        <w:t>甲方：自贡大西洋焊丝制品有限公司</w:t>
      </w:r>
    </w:p>
    <w:p w14:paraId="757DEE3B">
      <w:pPr>
        <w:rPr>
          <w:sz w:val="28"/>
          <w:szCs w:val="28"/>
        </w:rPr>
      </w:pPr>
      <w:r>
        <w:rPr>
          <w:rFonts w:hint="eastAsia"/>
          <w:sz w:val="28"/>
          <w:szCs w:val="28"/>
        </w:rPr>
        <w:t>乙方：</w:t>
      </w:r>
    </w:p>
    <w:p w14:paraId="01E48BCD">
      <w:pPr>
        <w:rPr>
          <w:sz w:val="28"/>
          <w:szCs w:val="28"/>
        </w:rPr>
      </w:pPr>
    </w:p>
    <w:p w14:paraId="4DDB93DF">
      <w:pPr>
        <w:spacing w:line="560" w:lineRule="exact"/>
        <w:ind w:firstLine="560" w:firstLineChars="200"/>
        <w:rPr>
          <w:sz w:val="28"/>
          <w:szCs w:val="28"/>
        </w:rPr>
      </w:pPr>
      <w:r>
        <w:rPr>
          <w:rFonts w:hint="eastAsia"/>
          <w:sz w:val="28"/>
          <w:szCs w:val="28"/>
        </w:rPr>
        <w:t>经甲、乙双方友好协商，现就乙方向甲方提供设备维修承包服务中涉及员工劳动关系管理有关事宜达成如下协议：</w:t>
      </w:r>
    </w:p>
    <w:p w14:paraId="3FF529E0">
      <w:pPr>
        <w:widowControl/>
        <w:spacing w:line="560" w:lineRule="exact"/>
        <w:ind w:firstLine="560" w:firstLineChars="200"/>
        <w:rPr>
          <w:rFonts w:ascii="宋体" w:cs="宋体"/>
          <w:bCs/>
          <w:kern w:val="0"/>
          <w:sz w:val="28"/>
          <w:szCs w:val="28"/>
        </w:rPr>
      </w:pPr>
      <w:r>
        <w:rPr>
          <w:rFonts w:ascii="宋体" w:hAnsi="宋体" w:cs="宋体"/>
          <w:bCs/>
          <w:kern w:val="0"/>
          <w:sz w:val="28"/>
          <w:szCs w:val="28"/>
        </w:rPr>
        <w:t>1</w:t>
      </w:r>
      <w:r>
        <w:rPr>
          <w:rFonts w:hint="eastAsia" w:ascii="宋体" w:hAnsi="宋体" w:cs="宋体"/>
          <w:bCs/>
          <w:kern w:val="0"/>
          <w:sz w:val="28"/>
          <w:szCs w:val="28"/>
        </w:rPr>
        <w:t>．甲</w:t>
      </w:r>
      <w:r>
        <w:rPr>
          <w:rFonts w:hint="eastAsia"/>
          <w:sz w:val="28"/>
          <w:szCs w:val="28"/>
        </w:rPr>
        <w:t>、</w:t>
      </w:r>
      <w:r>
        <w:rPr>
          <w:rFonts w:hint="eastAsia" w:ascii="宋体" w:hAnsi="宋体" w:cs="宋体"/>
          <w:bCs/>
          <w:kern w:val="0"/>
          <w:sz w:val="28"/>
          <w:szCs w:val="28"/>
        </w:rPr>
        <w:t>乙双方签定</w:t>
      </w:r>
      <w:r>
        <w:rPr>
          <w:rFonts w:hint="eastAsia"/>
          <w:sz w:val="28"/>
          <w:szCs w:val="28"/>
        </w:rPr>
        <w:t>设备维修</w:t>
      </w:r>
      <w:r>
        <w:rPr>
          <w:rFonts w:hint="eastAsia" w:ascii="宋体" w:hAnsi="宋体" w:cs="宋体"/>
          <w:bCs/>
          <w:kern w:val="0"/>
          <w:sz w:val="28"/>
          <w:szCs w:val="28"/>
        </w:rPr>
        <w:t>承包合同后，乙方根据现有维修工作量所需维修人员优先选用甲方维修人员，本协议生效之日起三个月内乙方原则上不得用其他人员来替换甲方维修人员。</w:t>
      </w:r>
    </w:p>
    <w:p w14:paraId="25E04693">
      <w:pPr>
        <w:widowControl/>
        <w:spacing w:line="560" w:lineRule="exact"/>
        <w:ind w:firstLine="560" w:firstLineChars="200"/>
        <w:rPr>
          <w:rFonts w:ascii="宋体" w:cs="宋体"/>
          <w:bCs/>
          <w:kern w:val="0"/>
          <w:sz w:val="28"/>
          <w:szCs w:val="28"/>
        </w:rPr>
      </w:pPr>
      <w:r>
        <w:rPr>
          <w:rFonts w:ascii="宋体" w:hAnsi="宋体" w:cs="宋体"/>
          <w:bCs/>
          <w:kern w:val="0"/>
          <w:sz w:val="28"/>
          <w:szCs w:val="28"/>
        </w:rPr>
        <w:t>2</w:t>
      </w:r>
      <w:r>
        <w:rPr>
          <w:rFonts w:hint="eastAsia" w:ascii="宋体" w:hAnsi="宋体" w:cs="宋体"/>
          <w:bCs/>
          <w:kern w:val="0"/>
          <w:sz w:val="28"/>
          <w:szCs w:val="28"/>
        </w:rPr>
        <w:t>．甲方维修人员在乙方工作的，甲方保留与其劳动关系，在此期间，如乙方</w:t>
      </w:r>
      <w:r>
        <w:rPr>
          <w:rFonts w:hint="eastAsia" w:ascii="宋体" w:hAnsi="宋体"/>
          <w:sz w:val="28"/>
          <w:szCs w:val="28"/>
        </w:rPr>
        <w:t>遣返此类人员，须与甲方共同协商确定。</w:t>
      </w:r>
      <w:r>
        <w:rPr>
          <w:rFonts w:hint="eastAsia" w:ascii="宋体" w:hAnsi="宋体" w:cs="宋体"/>
          <w:bCs/>
          <w:kern w:val="0"/>
          <w:sz w:val="28"/>
          <w:szCs w:val="28"/>
        </w:rPr>
        <w:t>维修承包期间，乙方不得与甲方员工签定劳动合同，只保持劳动用工关系。</w:t>
      </w:r>
    </w:p>
    <w:p w14:paraId="6B562E2A">
      <w:pPr>
        <w:widowControl/>
        <w:spacing w:line="560" w:lineRule="exact"/>
        <w:ind w:firstLine="560" w:firstLineChars="200"/>
        <w:rPr>
          <w:rFonts w:ascii="宋体" w:cs="宋体"/>
          <w:bCs/>
          <w:kern w:val="0"/>
          <w:sz w:val="28"/>
          <w:szCs w:val="28"/>
        </w:rPr>
      </w:pPr>
      <w:r>
        <w:rPr>
          <w:rFonts w:ascii="宋体" w:hAnsi="宋体" w:cs="宋体"/>
          <w:bCs/>
          <w:kern w:val="0"/>
          <w:sz w:val="28"/>
          <w:szCs w:val="28"/>
        </w:rPr>
        <w:t>3</w:t>
      </w:r>
      <w:r>
        <w:rPr>
          <w:rFonts w:hint="eastAsia" w:ascii="宋体" w:hAnsi="宋体" w:cs="宋体"/>
          <w:bCs/>
          <w:kern w:val="0"/>
          <w:sz w:val="28"/>
          <w:szCs w:val="28"/>
        </w:rPr>
        <w:t>、</w:t>
      </w:r>
      <w:bookmarkStart w:id="0" w:name="OLE_LINK2"/>
      <w:bookmarkStart w:id="1" w:name="OLE_LINK1"/>
      <w:r>
        <w:rPr>
          <w:rFonts w:hint="eastAsia" w:ascii="宋体" w:hAnsi="宋体" w:cs="宋体"/>
          <w:bCs/>
          <w:kern w:val="0"/>
          <w:sz w:val="28"/>
          <w:szCs w:val="28"/>
        </w:rPr>
        <w:t>乙方选用的甲方维修人员，</w:t>
      </w:r>
      <w:bookmarkEnd w:id="0"/>
      <w:bookmarkEnd w:id="1"/>
      <w:r>
        <w:rPr>
          <w:rFonts w:hint="eastAsia" w:ascii="宋体" w:hAnsi="宋体" w:cs="宋体"/>
          <w:bCs/>
          <w:kern w:val="0"/>
          <w:sz w:val="28"/>
          <w:szCs w:val="28"/>
        </w:rPr>
        <w:t>在遵守甲方员工管理相关规定的同时，应遵守乙方相关管理规定，并由乙方全权管理。这些维修员工原在甲方或其他承包单位工作期间产生的劳动争议或经济纠纷，由甲方或其他承包单位负责解决，与乙方无关，乙方不负责处理、协调上述纠纷。</w:t>
      </w:r>
    </w:p>
    <w:p w14:paraId="04EE27E9">
      <w:pPr>
        <w:widowControl/>
        <w:spacing w:line="560" w:lineRule="exact"/>
        <w:ind w:firstLine="560" w:firstLineChars="200"/>
        <w:rPr>
          <w:rFonts w:ascii="宋体" w:cs="宋体"/>
          <w:bCs/>
          <w:kern w:val="0"/>
          <w:sz w:val="28"/>
          <w:szCs w:val="28"/>
        </w:rPr>
      </w:pPr>
      <w:r>
        <w:rPr>
          <w:rFonts w:ascii="宋体" w:hAnsi="宋体" w:cs="宋体"/>
          <w:bCs/>
          <w:kern w:val="0"/>
          <w:sz w:val="28"/>
          <w:szCs w:val="28"/>
        </w:rPr>
        <w:t>4</w:t>
      </w:r>
      <w:r>
        <w:rPr>
          <w:rFonts w:hint="eastAsia" w:ascii="宋体" w:hAnsi="宋体" w:cs="宋体"/>
          <w:bCs/>
          <w:kern w:val="0"/>
          <w:sz w:val="28"/>
          <w:szCs w:val="28"/>
        </w:rPr>
        <w:t>．乙方使用甲方维修人员期间，</w:t>
      </w:r>
      <w:bookmarkStart w:id="2" w:name="OLE_LINK3"/>
      <w:r>
        <w:rPr>
          <w:rFonts w:hint="eastAsia" w:ascii="宋体" w:hAnsi="宋体" w:cs="宋体"/>
          <w:bCs/>
          <w:kern w:val="0"/>
          <w:sz w:val="28"/>
          <w:szCs w:val="28"/>
        </w:rPr>
        <w:t>乙方</w:t>
      </w:r>
      <w:bookmarkEnd w:id="2"/>
      <w:r>
        <w:rPr>
          <w:rFonts w:hint="eastAsia" w:ascii="宋体" w:hAnsi="宋体" w:cs="宋体"/>
          <w:bCs/>
          <w:kern w:val="0"/>
          <w:sz w:val="28"/>
          <w:szCs w:val="28"/>
        </w:rPr>
        <w:t>全额承担员工的收入待遇，并承诺员工收入待遇不得低于本人进入乙方前一年的平均收入水平</w:t>
      </w:r>
      <w:r>
        <w:rPr>
          <w:rFonts w:hint="eastAsia" w:ascii="宋体" w:hAnsi="宋体" w:cs="宋体"/>
          <w:bCs/>
          <w:kern w:val="0"/>
          <w:sz w:val="28"/>
          <w:szCs w:val="28"/>
          <w:lang w:eastAsia="zh-CN"/>
        </w:rPr>
        <w:t>。</w:t>
      </w:r>
      <w:r>
        <w:rPr>
          <w:rFonts w:hint="eastAsia" w:ascii="宋体" w:hAnsi="宋体" w:cs="宋体"/>
          <w:bCs/>
          <w:color w:val="auto"/>
          <w:kern w:val="0"/>
          <w:sz w:val="28"/>
          <w:szCs w:val="28"/>
          <w:highlight w:val="none"/>
          <w:lang w:val="en-US" w:eastAsia="zh-CN"/>
        </w:rPr>
        <w:t>其中1名电工高级技师的收入待遇</w:t>
      </w:r>
      <w:r>
        <w:rPr>
          <w:rFonts w:hint="eastAsia" w:ascii="宋体" w:hAnsi="宋体" w:cs="宋体"/>
          <w:bCs/>
          <w:color w:val="auto"/>
          <w:kern w:val="0"/>
          <w:sz w:val="28"/>
          <w:szCs w:val="28"/>
          <w:highlight w:val="none"/>
          <w:lang w:eastAsia="zh-CN"/>
        </w:rPr>
        <w:t>（</w:t>
      </w:r>
      <w:r>
        <w:rPr>
          <w:rFonts w:hint="eastAsia" w:ascii="宋体" w:hAnsi="宋体" w:cs="宋体"/>
          <w:bCs/>
          <w:color w:val="auto"/>
          <w:kern w:val="0"/>
          <w:sz w:val="28"/>
          <w:szCs w:val="28"/>
          <w:highlight w:val="none"/>
          <w:lang w:val="en-US" w:eastAsia="zh-CN"/>
        </w:rPr>
        <w:t>不含加班工资</w:t>
      </w:r>
      <w:r>
        <w:rPr>
          <w:rFonts w:hint="eastAsia" w:ascii="宋体" w:hAnsi="宋体" w:cs="宋体"/>
          <w:bCs/>
          <w:color w:val="auto"/>
          <w:kern w:val="0"/>
          <w:sz w:val="28"/>
          <w:szCs w:val="28"/>
          <w:highlight w:val="none"/>
          <w:lang w:eastAsia="zh-CN"/>
        </w:rPr>
        <w:t>）</w:t>
      </w:r>
      <w:r>
        <w:rPr>
          <w:rFonts w:hint="eastAsia" w:ascii="宋体" w:hAnsi="宋体" w:cs="宋体"/>
          <w:bCs/>
          <w:color w:val="auto"/>
          <w:kern w:val="0"/>
          <w:sz w:val="28"/>
          <w:szCs w:val="28"/>
          <w:highlight w:val="none"/>
          <w:lang w:val="en-US" w:eastAsia="zh-CN"/>
        </w:rPr>
        <w:t>不得低于甲方设备管理岗位的所有年收入，应发工资约12-15万元/年，该电工的工作原则上由甲方安排</w:t>
      </w:r>
      <w:r>
        <w:rPr>
          <w:rFonts w:hint="eastAsia" w:ascii="宋体" w:hAnsi="宋体" w:cs="宋体"/>
          <w:bCs/>
          <w:color w:val="auto"/>
          <w:kern w:val="0"/>
          <w:sz w:val="28"/>
          <w:szCs w:val="28"/>
          <w:highlight w:val="none"/>
        </w:rPr>
        <w:t>。员工收入待遇包括：工资性收入、五险</w:t>
      </w:r>
      <w:r>
        <w:rPr>
          <w:rFonts w:hint="eastAsia" w:ascii="宋体" w:hAnsi="宋体" w:cs="宋体"/>
          <w:bCs/>
          <w:color w:val="auto"/>
          <w:kern w:val="0"/>
          <w:sz w:val="28"/>
          <w:szCs w:val="28"/>
          <w:highlight w:val="none"/>
          <w:lang w:val="en-US" w:eastAsia="zh-CN"/>
        </w:rPr>
        <w:t>二</w:t>
      </w:r>
      <w:r>
        <w:rPr>
          <w:rFonts w:hint="eastAsia" w:ascii="宋体" w:hAnsi="宋体" w:cs="宋体"/>
          <w:bCs/>
          <w:color w:val="auto"/>
          <w:kern w:val="0"/>
          <w:sz w:val="28"/>
          <w:szCs w:val="28"/>
          <w:highlight w:val="none"/>
        </w:rPr>
        <w:t>金缴纳、国家法定假日及年休等。其中，五险</w:t>
      </w:r>
      <w:r>
        <w:rPr>
          <w:rFonts w:hint="eastAsia" w:ascii="宋体" w:hAnsi="宋体" w:cs="宋体"/>
          <w:bCs/>
          <w:color w:val="auto"/>
          <w:kern w:val="0"/>
          <w:sz w:val="28"/>
          <w:szCs w:val="28"/>
          <w:highlight w:val="none"/>
          <w:lang w:val="en-US" w:eastAsia="zh-CN"/>
        </w:rPr>
        <w:t>二</w:t>
      </w:r>
      <w:r>
        <w:rPr>
          <w:rFonts w:hint="eastAsia" w:ascii="宋体" w:hAnsi="宋体" w:cs="宋体"/>
          <w:bCs/>
          <w:color w:val="auto"/>
          <w:kern w:val="0"/>
          <w:sz w:val="28"/>
          <w:szCs w:val="28"/>
          <w:highlight w:val="none"/>
        </w:rPr>
        <w:t>金由甲方代扣代缴，乙方按月向甲方支付代扣代缴费用</w:t>
      </w:r>
      <w:r>
        <w:rPr>
          <w:rFonts w:hint="eastAsia" w:ascii="宋体" w:hAnsi="宋体" w:cs="宋体"/>
          <w:bCs/>
          <w:kern w:val="0"/>
          <w:sz w:val="28"/>
          <w:szCs w:val="28"/>
        </w:rPr>
        <w:t>，在甲方每月应付维修承包服务费中扣除。在此期间，这些员工其余福利待遇与甲方在岗员工同等，由甲方按规定办理。这些员工的年休按员工在甲方的工龄在乙方接续，由乙方按规定安排年休。</w:t>
      </w:r>
      <w:bookmarkStart w:id="3" w:name="_GoBack"/>
      <w:bookmarkEnd w:id="3"/>
    </w:p>
    <w:p w14:paraId="4A2A076C">
      <w:pPr>
        <w:widowControl/>
        <w:spacing w:line="560" w:lineRule="exact"/>
        <w:ind w:firstLine="560" w:firstLineChars="200"/>
        <w:rPr>
          <w:rFonts w:ascii="宋体" w:hAnsi="宋体" w:cs="宋体"/>
          <w:bCs/>
          <w:kern w:val="0"/>
          <w:sz w:val="28"/>
          <w:szCs w:val="28"/>
        </w:rPr>
      </w:pPr>
      <w:r>
        <w:rPr>
          <w:rFonts w:ascii="宋体" w:hAnsi="宋体"/>
          <w:sz w:val="28"/>
          <w:szCs w:val="28"/>
        </w:rPr>
        <w:t>5</w:t>
      </w:r>
      <w:r>
        <w:rPr>
          <w:rFonts w:hint="eastAsia" w:ascii="宋体" w:hAnsi="宋体"/>
          <w:sz w:val="28"/>
          <w:szCs w:val="28"/>
        </w:rPr>
        <w:t>．</w:t>
      </w:r>
      <w:r>
        <w:rPr>
          <w:rFonts w:hint="eastAsia" w:ascii="宋体" w:hAnsi="宋体" w:cs="宋体"/>
          <w:bCs/>
          <w:kern w:val="0"/>
          <w:sz w:val="28"/>
          <w:szCs w:val="28"/>
        </w:rPr>
        <w:t>乙方使用甲方维修人员期间发生工伤，由乙方垫付员工工伤费用，并配合甲方为员工申报工伤保险待遇，应由企业承担的工伤员工工资、护理费、医疗费补报等费用由乙方承担，</w:t>
      </w:r>
      <w:r>
        <w:rPr>
          <w:rFonts w:hint="eastAsia"/>
          <w:sz w:val="28"/>
          <w:szCs w:val="28"/>
        </w:rPr>
        <w:t>甲方、乙方、员工</w:t>
      </w:r>
      <w:r>
        <w:rPr>
          <w:rFonts w:hint="eastAsia" w:ascii="宋体" w:hAnsi="宋体" w:cs="宋体"/>
          <w:bCs/>
          <w:kern w:val="0"/>
          <w:sz w:val="28"/>
          <w:szCs w:val="28"/>
        </w:rPr>
        <w:t>三方最后签定协议清算费用。无论员工是在甲方还是乙方发生工伤，一旦员工与甲方协商解除劳动合同关系，则员工在甲方工作期间的经济补偿金、工伤就业补助金等由甲方承担，员工在乙方工作期间的经济补偿金、就业补助金等由乙方承担；员工医疗补助金由乙方配合甲方在工伤保险机构申报。</w:t>
      </w:r>
    </w:p>
    <w:p w14:paraId="4D353424">
      <w:pPr>
        <w:widowControl/>
        <w:spacing w:line="560" w:lineRule="exact"/>
        <w:ind w:firstLine="560" w:firstLineChars="200"/>
        <w:rPr>
          <w:rFonts w:ascii="宋体" w:hAnsi="宋体" w:cs="宋体"/>
          <w:bCs/>
          <w:kern w:val="0"/>
          <w:sz w:val="28"/>
          <w:szCs w:val="28"/>
        </w:rPr>
      </w:pPr>
      <w:r>
        <w:rPr>
          <w:rFonts w:hint="eastAsia" w:ascii="宋体" w:hAnsi="宋体" w:cs="宋体"/>
          <w:bCs/>
          <w:kern w:val="0"/>
          <w:sz w:val="28"/>
          <w:szCs w:val="28"/>
        </w:rPr>
        <w:t>6．若甲</w:t>
      </w:r>
      <w:r>
        <w:rPr>
          <w:rFonts w:hint="eastAsia"/>
          <w:sz w:val="28"/>
          <w:szCs w:val="28"/>
        </w:rPr>
        <w:t>、</w:t>
      </w:r>
      <w:r>
        <w:rPr>
          <w:rFonts w:hint="eastAsia" w:ascii="宋体" w:hAnsi="宋体" w:cs="宋体"/>
          <w:bCs/>
          <w:kern w:val="0"/>
          <w:sz w:val="28"/>
          <w:szCs w:val="28"/>
        </w:rPr>
        <w:t>乙双方终止设备维修承包协议，即使甲方维修人员没有立即与甲方协商解除劳动合同，乙方都要按合同结束当时的补偿标准以员工在乙方的工作时间预付员工经济补偿金、工伤就业补助金等补偿费用给甲方，在最后一名甲方维修人员离开甲方（包括退休）后进行清算，多退少补。</w:t>
      </w:r>
    </w:p>
    <w:p w14:paraId="5BF15F1F">
      <w:pPr>
        <w:widowControl/>
        <w:spacing w:line="560" w:lineRule="exact"/>
        <w:ind w:firstLine="560" w:firstLineChars="200"/>
        <w:rPr>
          <w:sz w:val="28"/>
          <w:szCs w:val="28"/>
        </w:rPr>
      </w:pPr>
      <w:r>
        <w:rPr>
          <w:rFonts w:hint="eastAsia" w:ascii="宋体" w:hAnsi="宋体" w:cs="宋体"/>
          <w:bCs/>
          <w:kern w:val="0"/>
          <w:sz w:val="28"/>
          <w:szCs w:val="28"/>
        </w:rPr>
        <w:t>7．</w:t>
      </w:r>
      <w:r>
        <w:rPr>
          <w:rFonts w:hint="eastAsia"/>
          <w:sz w:val="28"/>
          <w:szCs w:val="28"/>
        </w:rPr>
        <w:t>本协议作为双方签定的《设备维修外包项目合同》的附件，有效期与主合同一致。</w:t>
      </w:r>
    </w:p>
    <w:p w14:paraId="0FF098A2">
      <w:pPr>
        <w:widowControl/>
        <w:spacing w:line="560" w:lineRule="exact"/>
        <w:ind w:firstLine="560" w:firstLineChars="200"/>
        <w:rPr>
          <w:sz w:val="28"/>
          <w:szCs w:val="28"/>
        </w:rPr>
      </w:pPr>
      <w:r>
        <w:rPr>
          <w:rFonts w:hint="eastAsia"/>
          <w:sz w:val="28"/>
          <w:szCs w:val="28"/>
        </w:rPr>
        <w:t>8. 本协议一式</w:t>
      </w:r>
      <w:r>
        <w:rPr>
          <w:rFonts w:hint="eastAsia"/>
          <w:sz w:val="28"/>
          <w:szCs w:val="28"/>
          <w:lang w:val="en-US" w:eastAsia="zh-CN"/>
        </w:rPr>
        <w:t>四</w:t>
      </w:r>
      <w:r>
        <w:rPr>
          <w:rFonts w:hint="eastAsia"/>
          <w:sz w:val="28"/>
          <w:szCs w:val="28"/>
        </w:rPr>
        <w:t>份，经双方签字盖章后生效，双方各执</w:t>
      </w:r>
      <w:r>
        <w:rPr>
          <w:rFonts w:hint="eastAsia"/>
          <w:sz w:val="28"/>
          <w:szCs w:val="28"/>
          <w:lang w:val="en-US" w:eastAsia="zh-CN"/>
        </w:rPr>
        <w:t>二</w:t>
      </w:r>
      <w:r>
        <w:rPr>
          <w:rFonts w:hint="eastAsia"/>
          <w:sz w:val="28"/>
          <w:szCs w:val="28"/>
        </w:rPr>
        <w:t>份。</w:t>
      </w:r>
    </w:p>
    <w:p w14:paraId="00A34B23">
      <w:pPr>
        <w:widowControl/>
        <w:spacing w:line="560" w:lineRule="exact"/>
        <w:ind w:firstLine="560" w:firstLineChars="200"/>
        <w:rPr>
          <w:color w:val="FF0000"/>
          <w:sz w:val="28"/>
          <w:szCs w:val="28"/>
        </w:rPr>
      </w:pPr>
    </w:p>
    <w:p w14:paraId="47EBB9B1">
      <w:pPr>
        <w:widowControl/>
        <w:ind w:firstLine="560" w:firstLineChars="200"/>
        <w:rPr>
          <w:rFonts w:ascii="宋体" w:cs="宋体"/>
          <w:bCs/>
          <w:kern w:val="0"/>
          <w:sz w:val="28"/>
          <w:szCs w:val="28"/>
        </w:rPr>
      </w:pPr>
      <w:r>
        <w:rPr>
          <w:rFonts w:hint="eastAsia" w:ascii="宋体" w:hAnsi="宋体" w:cs="宋体"/>
          <w:bCs/>
          <w:kern w:val="0"/>
          <w:sz w:val="28"/>
          <w:szCs w:val="28"/>
        </w:rPr>
        <w:t>甲方（盖章）                          乙方（盖章）</w:t>
      </w:r>
    </w:p>
    <w:p w14:paraId="42E70E41">
      <w:pPr>
        <w:widowControl/>
        <w:ind w:firstLine="560" w:firstLineChars="200"/>
        <w:rPr>
          <w:rFonts w:ascii="宋体" w:cs="宋体"/>
          <w:bCs/>
          <w:kern w:val="0"/>
          <w:sz w:val="28"/>
          <w:szCs w:val="28"/>
        </w:rPr>
      </w:pPr>
      <w:r>
        <w:rPr>
          <w:rFonts w:hint="eastAsia" w:ascii="宋体" w:hAnsi="宋体" w:cs="宋体"/>
          <w:bCs/>
          <w:kern w:val="0"/>
          <w:sz w:val="28"/>
          <w:szCs w:val="28"/>
        </w:rPr>
        <w:t>代表：                                代表：</w:t>
      </w:r>
    </w:p>
    <w:p w14:paraId="7E09A2A6">
      <w:pPr>
        <w:widowControl/>
        <w:ind w:firstLine="560" w:firstLineChars="200"/>
        <w:rPr>
          <w:sz w:val="28"/>
          <w:szCs w:val="28"/>
        </w:rPr>
      </w:pPr>
      <w:r>
        <w:rPr>
          <w:rFonts w:hint="eastAsia" w:ascii="宋体" w:hAnsi="宋体" w:cs="宋体"/>
          <w:bCs/>
          <w:kern w:val="0"/>
          <w:sz w:val="28"/>
          <w:szCs w:val="28"/>
        </w:rPr>
        <w:t xml:space="preserve">协议订立时间：  </w:t>
      </w:r>
      <w:r>
        <w:rPr>
          <w:rFonts w:hint="eastAsia" w:ascii="宋体" w:hAnsi="宋体" w:cs="宋体"/>
          <w:bCs/>
          <w:kern w:val="0"/>
          <w:sz w:val="28"/>
          <w:szCs w:val="28"/>
          <w:lang w:val="en-US" w:eastAsia="zh-CN"/>
        </w:rPr>
        <w:t xml:space="preserve">   </w:t>
      </w:r>
      <w:r>
        <w:rPr>
          <w:rFonts w:hint="eastAsia" w:ascii="宋体" w:hAnsi="宋体" w:cs="宋体"/>
          <w:bCs/>
          <w:kern w:val="0"/>
          <w:sz w:val="28"/>
          <w:szCs w:val="28"/>
        </w:rPr>
        <w:t xml:space="preserve"> 年 </w:t>
      </w:r>
      <w:r>
        <w:rPr>
          <w:rFonts w:hint="eastAsia" w:ascii="宋体" w:hAnsi="宋体" w:cs="宋体"/>
          <w:bCs/>
          <w:kern w:val="0"/>
          <w:sz w:val="28"/>
          <w:szCs w:val="28"/>
          <w:lang w:val="en-US" w:eastAsia="zh-CN"/>
        </w:rPr>
        <w:t xml:space="preserve">  </w:t>
      </w:r>
      <w:r>
        <w:rPr>
          <w:rFonts w:hint="eastAsia" w:ascii="宋体" w:hAnsi="宋体" w:cs="宋体"/>
          <w:bCs/>
          <w:kern w:val="0"/>
          <w:sz w:val="28"/>
          <w:szCs w:val="28"/>
        </w:rPr>
        <w:t xml:space="preserve">  月  </w:t>
      </w:r>
      <w:r>
        <w:rPr>
          <w:rFonts w:hint="eastAsia" w:ascii="宋体" w:hAnsi="宋体" w:cs="宋体"/>
          <w:bCs/>
          <w:kern w:val="0"/>
          <w:sz w:val="28"/>
          <w:szCs w:val="28"/>
          <w:lang w:val="en-US" w:eastAsia="zh-CN"/>
        </w:rPr>
        <w:t xml:space="preserve">  </w:t>
      </w:r>
      <w:r>
        <w:rPr>
          <w:rFonts w:hint="eastAsia" w:ascii="宋体" w:hAnsi="宋体" w:cs="宋体"/>
          <w:bCs/>
          <w:kern w:val="0"/>
          <w:sz w:val="28"/>
          <w:szCs w:val="28"/>
        </w:rPr>
        <w:t xml:space="preserve"> 日</w:t>
      </w:r>
    </w:p>
    <w:sectPr>
      <w:footerReference r:id="rId3" w:type="default"/>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7BB09">
    <w:pPr>
      <w:pStyle w:val="2"/>
      <w:jc w:val="center"/>
      <w:rPr>
        <w:sz w:val="28"/>
        <w:szCs w:val="28"/>
      </w:rPr>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2</w:t>
    </w:r>
    <w:r>
      <w:rPr>
        <w:kern w:val="0"/>
        <w:sz w:val="28"/>
        <w:szCs w:val="28"/>
      </w:rPr>
      <w:fldChar w:fldCharType="end"/>
    </w:r>
    <w:r>
      <w:rPr>
        <w:kern w:val="0"/>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xMzkxNGZhMmFkZmFiOWViMTc0NzVmYWVlNDA5NzIifQ=="/>
  </w:docVars>
  <w:rsids>
    <w:rsidRoot w:val="004D3EF9"/>
    <w:rsid w:val="00001A53"/>
    <w:rsid w:val="000033AD"/>
    <w:rsid w:val="00081C79"/>
    <w:rsid w:val="000B0D9E"/>
    <w:rsid w:val="000C0952"/>
    <w:rsid w:val="00107FA2"/>
    <w:rsid w:val="00133804"/>
    <w:rsid w:val="00146444"/>
    <w:rsid w:val="001530FE"/>
    <w:rsid w:val="00160C20"/>
    <w:rsid w:val="0018305C"/>
    <w:rsid w:val="001A43DE"/>
    <w:rsid w:val="001F3E58"/>
    <w:rsid w:val="00205D29"/>
    <w:rsid w:val="00207258"/>
    <w:rsid w:val="0022767A"/>
    <w:rsid w:val="00236DCA"/>
    <w:rsid w:val="0024268E"/>
    <w:rsid w:val="002443DC"/>
    <w:rsid w:val="00263379"/>
    <w:rsid w:val="002752F7"/>
    <w:rsid w:val="00297257"/>
    <w:rsid w:val="002A1D99"/>
    <w:rsid w:val="002B1952"/>
    <w:rsid w:val="002D5399"/>
    <w:rsid w:val="0030680C"/>
    <w:rsid w:val="003120A8"/>
    <w:rsid w:val="0032605D"/>
    <w:rsid w:val="00363601"/>
    <w:rsid w:val="003A03BC"/>
    <w:rsid w:val="003B53A2"/>
    <w:rsid w:val="003E382A"/>
    <w:rsid w:val="003F0A0C"/>
    <w:rsid w:val="00401AAB"/>
    <w:rsid w:val="00411BDD"/>
    <w:rsid w:val="00431DC0"/>
    <w:rsid w:val="00450C2A"/>
    <w:rsid w:val="00464A44"/>
    <w:rsid w:val="00473699"/>
    <w:rsid w:val="00486E05"/>
    <w:rsid w:val="004A3E4C"/>
    <w:rsid w:val="004D19B4"/>
    <w:rsid w:val="004D3EF9"/>
    <w:rsid w:val="004E0EF2"/>
    <w:rsid w:val="00533CA3"/>
    <w:rsid w:val="00545B1C"/>
    <w:rsid w:val="00546038"/>
    <w:rsid w:val="00572AD0"/>
    <w:rsid w:val="00601E24"/>
    <w:rsid w:val="00617C0E"/>
    <w:rsid w:val="006305CA"/>
    <w:rsid w:val="006371AA"/>
    <w:rsid w:val="00656298"/>
    <w:rsid w:val="006864B5"/>
    <w:rsid w:val="00691451"/>
    <w:rsid w:val="00691F15"/>
    <w:rsid w:val="006974B8"/>
    <w:rsid w:val="007620EE"/>
    <w:rsid w:val="00763D07"/>
    <w:rsid w:val="007C22F5"/>
    <w:rsid w:val="007C38AD"/>
    <w:rsid w:val="007D5F01"/>
    <w:rsid w:val="007F53CA"/>
    <w:rsid w:val="00803392"/>
    <w:rsid w:val="008153BA"/>
    <w:rsid w:val="00816C0C"/>
    <w:rsid w:val="00831341"/>
    <w:rsid w:val="008408AA"/>
    <w:rsid w:val="008515D5"/>
    <w:rsid w:val="00860A4A"/>
    <w:rsid w:val="0087036A"/>
    <w:rsid w:val="00895CC6"/>
    <w:rsid w:val="008F12F5"/>
    <w:rsid w:val="0091192F"/>
    <w:rsid w:val="009149E0"/>
    <w:rsid w:val="00915753"/>
    <w:rsid w:val="009447E9"/>
    <w:rsid w:val="0097244A"/>
    <w:rsid w:val="0098384E"/>
    <w:rsid w:val="00995884"/>
    <w:rsid w:val="009A448F"/>
    <w:rsid w:val="009A5D5E"/>
    <w:rsid w:val="009D5B39"/>
    <w:rsid w:val="00A04BDB"/>
    <w:rsid w:val="00A40474"/>
    <w:rsid w:val="00A65890"/>
    <w:rsid w:val="00A8130F"/>
    <w:rsid w:val="00A85171"/>
    <w:rsid w:val="00B10050"/>
    <w:rsid w:val="00B14249"/>
    <w:rsid w:val="00B604E0"/>
    <w:rsid w:val="00B7356C"/>
    <w:rsid w:val="00C323FB"/>
    <w:rsid w:val="00C611EC"/>
    <w:rsid w:val="00C705DF"/>
    <w:rsid w:val="00CB2D22"/>
    <w:rsid w:val="00CD2576"/>
    <w:rsid w:val="00CD4F44"/>
    <w:rsid w:val="00CD682E"/>
    <w:rsid w:val="00D16CD3"/>
    <w:rsid w:val="00D3373A"/>
    <w:rsid w:val="00D3456C"/>
    <w:rsid w:val="00D457E3"/>
    <w:rsid w:val="00D52862"/>
    <w:rsid w:val="00D81E92"/>
    <w:rsid w:val="00DB4918"/>
    <w:rsid w:val="00DD70C0"/>
    <w:rsid w:val="00DE6595"/>
    <w:rsid w:val="00E3151D"/>
    <w:rsid w:val="00E906F5"/>
    <w:rsid w:val="00EA57C5"/>
    <w:rsid w:val="00EF5AE2"/>
    <w:rsid w:val="00F3035A"/>
    <w:rsid w:val="00F37AAC"/>
    <w:rsid w:val="00F54CDB"/>
    <w:rsid w:val="00F67E82"/>
    <w:rsid w:val="00F724C2"/>
    <w:rsid w:val="00F725A5"/>
    <w:rsid w:val="00F7635A"/>
    <w:rsid w:val="00F8784C"/>
    <w:rsid w:val="00F96DF2"/>
    <w:rsid w:val="00FB59D3"/>
    <w:rsid w:val="00FE508C"/>
    <w:rsid w:val="0DE06C68"/>
    <w:rsid w:val="0F1E2159"/>
    <w:rsid w:val="162876FC"/>
    <w:rsid w:val="247001F2"/>
    <w:rsid w:val="2508321F"/>
    <w:rsid w:val="2D9B25C0"/>
    <w:rsid w:val="3CAE14C0"/>
    <w:rsid w:val="41B16092"/>
    <w:rsid w:val="47215D1D"/>
    <w:rsid w:val="50AA01A7"/>
    <w:rsid w:val="51CE2237"/>
    <w:rsid w:val="52C47B41"/>
    <w:rsid w:val="58A13EF5"/>
    <w:rsid w:val="5C593045"/>
    <w:rsid w:val="687E15DE"/>
    <w:rsid w:val="6FE949B4"/>
    <w:rsid w:val="707B7414"/>
    <w:rsid w:val="771E03E4"/>
    <w:rsid w:val="786E6C63"/>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iPriority w:val="99"/>
    <w:pPr>
      <w:tabs>
        <w:tab w:val="center" w:pos="4153"/>
        <w:tab w:val="right" w:pos="8306"/>
      </w:tabs>
      <w:snapToGrid w:val="0"/>
      <w:jc w:val="left"/>
    </w:pPr>
    <w:rPr>
      <w:sz w:val="18"/>
      <w:szCs w:val="18"/>
    </w:rPr>
  </w:style>
  <w:style w:type="paragraph" w:styleId="3">
    <w:name w:val="header"/>
    <w:basedOn w:val="1"/>
    <w:link w:val="6"/>
    <w:semiHidden/>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locked/>
    <w:uiPriority w:val="99"/>
    <w:rPr>
      <w:rFonts w:cs="Times New Roman"/>
      <w:sz w:val="18"/>
      <w:szCs w:val="18"/>
    </w:rPr>
  </w:style>
  <w:style w:type="character" w:customStyle="1" w:styleId="7">
    <w:name w:val="页脚 Char"/>
    <w:basedOn w:val="5"/>
    <w:link w:val="2"/>
    <w:semiHidden/>
    <w:qFormat/>
    <w:locked/>
    <w:uiPriority w:val="99"/>
    <w:rPr>
      <w:rFonts w:cs="Times New Roman"/>
      <w:sz w:val="18"/>
      <w:szCs w:val="18"/>
    </w:rPr>
  </w:style>
  <w:style w:type="paragraph" w:customStyle="1" w:styleId="8">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51C1D-5784-4EAB-BE9A-A4A57F998EA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1100</Words>
  <Characters>1105</Characters>
  <Lines>7</Lines>
  <Paragraphs>2</Paragraphs>
  <TotalTime>2</TotalTime>
  <ScaleCrop>false</ScaleCrop>
  <LinksUpToDate>false</LinksUpToDate>
  <CharactersWithSpaces>1180</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2016-06-30T01:40:00Z</dcterms:created>
  <dc:creator>李刚</dc:creator>
  <cp:lastModifiedBy>15008</cp:lastModifiedBy>
  <cp:lastPrinted>2026-03-30T02:17:00Z</cp:lastPrinted>
  <dcterms:modified xsi:type="dcterms:W3CDTF">2026-09-20T02:35:03Z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8D5DAF9675F44E8EBBD7FE278CF45A62_13</vt:lpwstr>
  </property>
</Properties>
</file>