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F0F816">
      <w:pPr>
        <w:spacing w:line="336" w:lineRule="auto"/>
        <w:ind w:firstLine="1878" w:firstLineChars="671"/>
        <w:outlineLvl w:val="0"/>
        <w:rPr>
          <w:rFonts w:hint="eastAsia" w:ascii="仿宋" w:hAnsi="仿宋" w:eastAsia="仿宋"/>
          <w:sz w:val="28"/>
          <w:szCs w:val="28"/>
          <w:u w:val="single"/>
        </w:rPr>
      </w:pPr>
      <w:r>
        <w:rPr>
          <w:rFonts w:hint="eastAsia"/>
          <w:sz w:val="28"/>
        </w:rPr>
        <w:t xml:space="preserve">                         </w:t>
      </w:r>
      <w:r>
        <w:rPr>
          <w:rFonts w:hint="eastAsia" w:ascii="仿宋" w:hAnsi="仿宋" w:eastAsia="仿宋"/>
          <w:sz w:val="28"/>
          <w:szCs w:val="28"/>
        </w:rPr>
        <w:t>合同编号：</w:t>
      </w:r>
      <w:r>
        <w:rPr>
          <w:rFonts w:ascii="仿宋" w:hAnsi="仿宋" w:eastAsia="仿宋"/>
          <w:sz w:val="28"/>
          <w:szCs w:val="28"/>
          <w:u w:val="single"/>
        </w:rPr>
        <w:t>202</w:t>
      </w:r>
      <w:r>
        <w:rPr>
          <w:rFonts w:hint="eastAsia" w:ascii="仿宋" w:hAnsi="仿宋" w:eastAsia="仿宋"/>
          <w:sz w:val="28"/>
          <w:szCs w:val="28"/>
          <w:u w:val="single"/>
        </w:rPr>
        <w:t>6</w:t>
      </w:r>
      <w:r>
        <w:rPr>
          <w:rFonts w:ascii="仿宋" w:hAnsi="仿宋" w:eastAsia="仿宋"/>
          <w:sz w:val="28"/>
          <w:szCs w:val="28"/>
          <w:u w:val="single"/>
        </w:rPr>
        <w:t>-ZX-0</w:t>
      </w:r>
      <w:r>
        <w:rPr>
          <w:rFonts w:hint="eastAsia" w:ascii="仿宋" w:hAnsi="仿宋" w:eastAsia="仿宋"/>
          <w:sz w:val="28"/>
          <w:szCs w:val="28"/>
          <w:u w:val="single"/>
        </w:rPr>
        <w:t>175</w:t>
      </w:r>
    </w:p>
    <w:p w14:paraId="1788F58C">
      <w:pPr>
        <w:spacing w:line="580" w:lineRule="exact"/>
        <w:jc w:val="center"/>
        <w:outlineLvl w:val="0"/>
        <w:rPr>
          <w:sz w:val="44"/>
        </w:rPr>
      </w:pPr>
    </w:p>
    <w:p w14:paraId="5EDB3C86">
      <w:pPr>
        <w:spacing w:line="580" w:lineRule="exact"/>
        <w:jc w:val="center"/>
        <w:outlineLvl w:val="0"/>
        <w:rPr>
          <w:sz w:val="44"/>
        </w:rPr>
      </w:pPr>
    </w:p>
    <w:p w14:paraId="7CD94C1C">
      <w:pPr>
        <w:spacing w:line="580" w:lineRule="exact"/>
        <w:jc w:val="center"/>
        <w:outlineLvl w:val="0"/>
        <w:rPr>
          <w:rFonts w:hint="eastAsia" w:ascii="宋体" w:hAnsi="宋体"/>
          <w:b/>
          <w:sz w:val="40"/>
          <w:szCs w:val="40"/>
        </w:rPr>
      </w:pPr>
      <w:r>
        <w:rPr>
          <w:rFonts w:hint="eastAsia" w:ascii="宋体" w:hAnsi="宋体"/>
          <w:b/>
          <w:sz w:val="40"/>
          <w:szCs w:val="40"/>
        </w:rPr>
        <w:t>上海市建设工程施工图设计文件审查合同</w:t>
      </w:r>
    </w:p>
    <w:p w14:paraId="1257EFA8">
      <w:pPr>
        <w:spacing w:line="580" w:lineRule="exact"/>
        <w:jc w:val="center"/>
        <w:outlineLvl w:val="0"/>
        <w:rPr>
          <w:rFonts w:hint="eastAsia" w:ascii="宋体" w:hAnsi="宋体"/>
          <w:b/>
          <w:sz w:val="40"/>
          <w:szCs w:val="40"/>
        </w:rPr>
      </w:pPr>
    </w:p>
    <w:p w14:paraId="310A74FF">
      <w:pPr>
        <w:spacing w:line="580" w:lineRule="exact"/>
        <w:jc w:val="center"/>
        <w:rPr>
          <w:b/>
          <w:sz w:val="44"/>
          <w:szCs w:val="44"/>
        </w:rPr>
      </w:pPr>
    </w:p>
    <w:p w14:paraId="68C25493">
      <w:pPr>
        <w:spacing w:line="580" w:lineRule="exact"/>
        <w:jc w:val="center"/>
        <w:rPr>
          <w:b/>
          <w:sz w:val="40"/>
          <w:szCs w:val="40"/>
        </w:rPr>
      </w:pPr>
      <w:r>
        <w:rPr>
          <w:rFonts w:hint="eastAsia"/>
          <w:b/>
          <w:sz w:val="40"/>
          <w:szCs w:val="40"/>
        </w:rPr>
        <w:t>（2010版）</w:t>
      </w:r>
    </w:p>
    <w:p w14:paraId="0C833A38">
      <w:pPr>
        <w:spacing w:line="580" w:lineRule="exact"/>
        <w:jc w:val="center"/>
        <w:rPr>
          <w:rFonts w:hint="eastAsia" w:ascii="仿宋" w:hAnsi="仿宋" w:eastAsia="仿宋"/>
          <w:b/>
          <w:sz w:val="44"/>
          <w:szCs w:val="44"/>
        </w:rPr>
      </w:pPr>
    </w:p>
    <w:p w14:paraId="6765FC28">
      <w:pPr>
        <w:spacing w:line="580" w:lineRule="exact"/>
        <w:jc w:val="center"/>
        <w:outlineLvl w:val="0"/>
        <w:rPr>
          <w:b/>
          <w:sz w:val="44"/>
          <w:szCs w:val="44"/>
        </w:rPr>
      </w:pPr>
    </w:p>
    <w:p w14:paraId="5603B608">
      <w:pPr>
        <w:spacing w:line="580" w:lineRule="exact"/>
        <w:outlineLvl w:val="0"/>
        <w:rPr>
          <w:sz w:val="28"/>
        </w:rPr>
      </w:pPr>
    </w:p>
    <w:p w14:paraId="4F22F481">
      <w:pPr>
        <w:spacing w:line="580" w:lineRule="exact"/>
        <w:outlineLvl w:val="0"/>
        <w:rPr>
          <w:sz w:val="28"/>
        </w:rPr>
      </w:pPr>
    </w:p>
    <w:p w14:paraId="50ECD6A2">
      <w:pPr>
        <w:spacing w:line="580" w:lineRule="exact"/>
        <w:outlineLvl w:val="0"/>
        <w:rPr>
          <w:sz w:val="28"/>
        </w:rPr>
      </w:pPr>
    </w:p>
    <w:p w14:paraId="58555F4D">
      <w:pPr>
        <w:spacing w:line="580" w:lineRule="exact"/>
        <w:outlineLvl w:val="0"/>
        <w:rPr>
          <w:sz w:val="28"/>
        </w:rPr>
      </w:pPr>
    </w:p>
    <w:p w14:paraId="26B91D31">
      <w:pPr>
        <w:spacing w:line="580" w:lineRule="exact"/>
        <w:outlineLvl w:val="0"/>
        <w:rPr>
          <w:sz w:val="28"/>
        </w:rPr>
      </w:pPr>
    </w:p>
    <w:p w14:paraId="19F66EBA">
      <w:pPr>
        <w:spacing w:line="580" w:lineRule="exact"/>
        <w:ind w:firstLine="570"/>
        <w:outlineLvl w:val="0"/>
        <w:rPr>
          <w:sz w:val="28"/>
        </w:rPr>
      </w:pPr>
    </w:p>
    <w:p w14:paraId="29EA34A8">
      <w:pPr>
        <w:spacing w:line="580" w:lineRule="exact"/>
        <w:ind w:firstLine="570"/>
        <w:jc w:val="center"/>
        <w:outlineLvl w:val="0"/>
        <w:rPr>
          <w:b/>
          <w:spacing w:val="20"/>
          <w:sz w:val="28"/>
        </w:rPr>
      </w:pPr>
    </w:p>
    <w:p w14:paraId="56FB82DD">
      <w:pPr>
        <w:spacing w:line="580" w:lineRule="exact"/>
        <w:ind w:firstLine="570"/>
        <w:jc w:val="center"/>
        <w:outlineLvl w:val="0"/>
        <w:rPr>
          <w:b/>
          <w:spacing w:val="20"/>
          <w:sz w:val="28"/>
        </w:rPr>
      </w:pPr>
    </w:p>
    <w:p w14:paraId="716ACACD">
      <w:pPr>
        <w:spacing w:line="580" w:lineRule="exact"/>
        <w:ind w:firstLine="570"/>
        <w:jc w:val="center"/>
        <w:outlineLvl w:val="0"/>
        <w:rPr>
          <w:b/>
          <w:spacing w:val="20"/>
          <w:sz w:val="28"/>
        </w:rPr>
      </w:pPr>
    </w:p>
    <w:p w14:paraId="5235EB0A">
      <w:pPr>
        <w:spacing w:line="580" w:lineRule="exact"/>
        <w:ind w:firstLine="570"/>
        <w:jc w:val="center"/>
        <w:outlineLvl w:val="0"/>
        <w:rPr>
          <w:b/>
          <w:spacing w:val="20"/>
          <w:sz w:val="28"/>
        </w:rPr>
      </w:pPr>
    </w:p>
    <w:p w14:paraId="186EAE48">
      <w:pPr>
        <w:spacing w:line="580" w:lineRule="exact"/>
        <w:ind w:firstLine="570"/>
        <w:jc w:val="center"/>
        <w:outlineLvl w:val="0"/>
        <w:rPr>
          <w:rFonts w:ascii="黑体" w:eastAsia="黑体"/>
          <w:b/>
          <w:spacing w:val="20"/>
          <w:sz w:val="28"/>
        </w:rPr>
      </w:pPr>
    </w:p>
    <w:p w14:paraId="19B57CFC">
      <w:pPr>
        <w:spacing w:line="400" w:lineRule="exact"/>
        <w:ind w:firstLine="570"/>
        <w:jc w:val="center"/>
        <w:outlineLvl w:val="0"/>
        <w:rPr>
          <w:rFonts w:ascii="黑体" w:eastAsia="黑体"/>
          <w:b/>
          <w:sz w:val="28"/>
        </w:rPr>
      </w:pPr>
      <w:r>
        <w:rPr>
          <w:rFonts w:hint="eastAsia" w:ascii="黑体" w:eastAsia="黑体"/>
          <w:b/>
          <w:sz w:val="28"/>
        </w:rPr>
        <w:t>上海市城乡建设和交通委员会</w:t>
      </w:r>
    </w:p>
    <w:p w14:paraId="43576717">
      <w:pPr>
        <w:spacing w:line="400" w:lineRule="exact"/>
        <w:ind w:firstLine="5206" w:firstLineChars="1852"/>
        <w:jc w:val="center"/>
        <w:outlineLvl w:val="0"/>
        <w:rPr>
          <w:rFonts w:ascii="黑体" w:eastAsia="黑体"/>
          <w:b/>
          <w:sz w:val="28"/>
        </w:rPr>
      </w:pPr>
      <w:r>
        <w:rPr>
          <w:rFonts w:hint="eastAsia" w:ascii="黑体" w:eastAsia="黑体"/>
          <w:b/>
          <w:sz w:val="28"/>
        </w:rPr>
        <w:t xml:space="preserve">      制定</w:t>
      </w:r>
    </w:p>
    <w:p w14:paraId="0166F0DD">
      <w:pPr>
        <w:spacing w:line="400" w:lineRule="exact"/>
        <w:ind w:firstLine="570"/>
        <w:jc w:val="center"/>
        <w:outlineLvl w:val="0"/>
        <w:rPr>
          <w:rFonts w:ascii="黑体" w:eastAsia="黑体"/>
          <w:b/>
          <w:spacing w:val="20"/>
          <w:sz w:val="28"/>
        </w:rPr>
      </w:pPr>
      <w:r>
        <w:rPr>
          <w:rFonts w:hint="eastAsia" w:ascii="黑体" w:eastAsia="黑体"/>
          <w:b/>
          <w:spacing w:val="20"/>
          <w:sz w:val="28"/>
        </w:rPr>
        <w:t>上海市工商行政管理局</w:t>
      </w:r>
    </w:p>
    <w:p w14:paraId="210D3E85">
      <w:pPr>
        <w:spacing w:line="580" w:lineRule="exact"/>
        <w:jc w:val="center"/>
        <w:outlineLvl w:val="0"/>
        <w:rPr>
          <w:rFonts w:hint="eastAsia" w:ascii="楷体_GB2312" w:hAnsi="宋体" w:eastAsia="楷体_GB2312"/>
          <w:b/>
          <w:sz w:val="44"/>
          <w:szCs w:val="44"/>
        </w:rPr>
      </w:pPr>
    </w:p>
    <w:p w14:paraId="5034C028">
      <w:pPr>
        <w:spacing w:line="580" w:lineRule="exact"/>
        <w:jc w:val="center"/>
        <w:outlineLvl w:val="0"/>
        <w:rPr>
          <w:rFonts w:hint="eastAsia" w:ascii="宋体" w:hAnsi="宋体"/>
          <w:b/>
          <w:sz w:val="36"/>
          <w:szCs w:val="36"/>
        </w:rPr>
      </w:pPr>
      <w:r>
        <w:rPr>
          <w:rFonts w:hint="eastAsia" w:ascii="宋体" w:hAnsi="宋体"/>
          <w:b/>
          <w:sz w:val="36"/>
          <w:szCs w:val="36"/>
        </w:rPr>
        <w:t>使用说明</w:t>
      </w:r>
    </w:p>
    <w:p w14:paraId="1FA59A5E">
      <w:pPr>
        <w:spacing w:line="580" w:lineRule="exact"/>
        <w:jc w:val="center"/>
        <w:outlineLvl w:val="0"/>
        <w:rPr>
          <w:rFonts w:hint="eastAsia" w:ascii="楷体_GB2312" w:hAnsi="宋体" w:eastAsia="楷体_GB2312"/>
          <w:b/>
          <w:sz w:val="36"/>
          <w:szCs w:val="36"/>
        </w:rPr>
      </w:pPr>
    </w:p>
    <w:p w14:paraId="2C64252B">
      <w:pPr>
        <w:spacing w:line="580" w:lineRule="exact"/>
        <w:outlineLvl w:val="0"/>
        <w:rPr>
          <w:rFonts w:hint="eastAsia" w:ascii="仿宋" w:hAnsi="仿宋" w:eastAsia="仿宋"/>
          <w:sz w:val="30"/>
          <w:szCs w:val="30"/>
        </w:rPr>
      </w:pPr>
      <w:r>
        <w:rPr>
          <w:rFonts w:hint="eastAsia" w:ascii="宋体" w:hAnsi="宋体"/>
          <w:sz w:val="28"/>
          <w:szCs w:val="28"/>
        </w:rPr>
        <w:t xml:space="preserve">  </w:t>
      </w:r>
      <w:r>
        <w:rPr>
          <w:rFonts w:hint="eastAsia" w:ascii="仿宋" w:hAnsi="仿宋" w:eastAsia="仿宋"/>
          <w:sz w:val="28"/>
          <w:szCs w:val="28"/>
        </w:rPr>
        <w:t xml:space="preserve">  </w:t>
      </w:r>
      <w:r>
        <w:rPr>
          <w:rFonts w:hint="eastAsia" w:ascii="仿宋" w:hAnsi="仿宋" w:eastAsia="仿宋"/>
          <w:sz w:val="30"/>
          <w:szCs w:val="30"/>
        </w:rPr>
        <w:t>一、本合同文本是根据《中华人民共和国</w:t>
      </w:r>
      <w:r>
        <w:rPr>
          <w:rFonts w:hint="eastAsia" w:ascii="仿宋" w:hAnsi="仿宋" w:eastAsia="仿宋"/>
          <w:sz w:val="28"/>
          <w:szCs w:val="28"/>
        </w:rPr>
        <w:t>民法典</w:t>
      </w:r>
      <w:r>
        <w:rPr>
          <w:rFonts w:hint="eastAsia" w:ascii="仿宋" w:hAnsi="仿宋" w:eastAsia="仿宋"/>
          <w:sz w:val="30"/>
          <w:szCs w:val="30"/>
        </w:rPr>
        <w:t>》等有关法律法规制定的示范文本，供双方当事人约定采用，合同签订前请仔细阅读。</w:t>
      </w:r>
    </w:p>
    <w:p w14:paraId="20DE132D">
      <w:pPr>
        <w:spacing w:line="580" w:lineRule="exact"/>
        <w:ind w:firstLine="450" w:firstLineChars="150"/>
        <w:outlineLvl w:val="0"/>
        <w:rPr>
          <w:rFonts w:hint="eastAsia" w:ascii="仿宋" w:hAnsi="仿宋" w:eastAsia="仿宋"/>
          <w:sz w:val="30"/>
          <w:szCs w:val="30"/>
        </w:rPr>
      </w:pPr>
      <w:r>
        <w:rPr>
          <w:rFonts w:hint="eastAsia" w:ascii="仿宋" w:hAnsi="仿宋" w:eastAsia="仿宋"/>
          <w:sz w:val="30"/>
          <w:szCs w:val="30"/>
        </w:rPr>
        <w:t xml:space="preserve"> 二、填写本合同时，文字符号必须规范、清晰、工整，填写内容准确齐全，力求合同条款约定具体、严密。</w:t>
      </w:r>
    </w:p>
    <w:p w14:paraId="075A5133">
      <w:pPr>
        <w:spacing w:line="580" w:lineRule="exact"/>
        <w:ind w:firstLine="570"/>
        <w:outlineLvl w:val="0"/>
        <w:rPr>
          <w:rFonts w:hint="eastAsia" w:ascii="仿宋" w:hAnsi="仿宋" w:eastAsia="仿宋"/>
          <w:sz w:val="30"/>
          <w:szCs w:val="30"/>
        </w:rPr>
      </w:pPr>
      <w:r>
        <w:rPr>
          <w:rFonts w:hint="eastAsia" w:ascii="仿宋" w:hAnsi="仿宋" w:eastAsia="仿宋"/>
          <w:sz w:val="30"/>
          <w:szCs w:val="30"/>
        </w:rPr>
        <w:t>三、本合同签订后应报有关部门备案。</w:t>
      </w:r>
    </w:p>
    <w:p w14:paraId="3F79B281">
      <w:pPr>
        <w:spacing w:line="580" w:lineRule="exact"/>
        <w:ind w:firstLine="570"/>
        <w:outlineLvl w:val="0"/>
        <w:rPr>
          <w:rFonts w:hint="eastAsia" w:ascii="仿宋" w:hAnsi="仿宋" w:eastAsia="仿宋"/>
          <w:sz w:val="30"/>
          <w:szCs w:val="30"/>
        </w:rPr>
      </w:pPr>
      <w:r>
        <w:rPr>
          <w:rFonts w:hint="eastAsia" w:ascii="仿宋" w:hAnsi="仿宋" w:eastAsia="仿宋"/>
          <w:sz w:val="30"/>
          <w:szCs w:val="30"/>
        </w:rPr>
        <w:t>四、本合同可在上海市工商局网站（www.sgs.gov.cn）或上海建筑建材业网站（www.ciac.sh.cn）下载。</w:t>
      </w:r>
    </w:p>
    <w:p w14:paraId="53080F63">
      <w:pPr>
        <w:spacing w:line="580" w:lineRule="exact"/>
        <w:ind w:firstLine="570"/>
        <w:outlineLvl w:val="0"/>
        <w:rPr>
          <w:rFonts w:hint="eastAsia" w:ascii="仿宋" w:hAnsi="仿宋" w:eastAsia="仿宋"/>
          <w:sz w:val="30"/>
          <w:szCs w:val="30"/>
        </w:rPr>
      </w:pPr>
      <w:r>
        <w:rPr>
          <w:rFonts w:hint="eastAsia" w:ascii="仿宋" w:hAnsi="仿宋" w:eastAsia="仿宋"/>
          <w:sz w:val="30"/>
          <w:szCs w:val="30"/>
        </w:rPr>
        <w:t>五、本合同示范文本自2011年 1月 1日起使用，今后凡未制定新的版本前，本版本延续使用。</w:t>
      </w:r>
    </w:p>
    <w:p w14:paraId="69CE2F02">
      <w:pPr>
        <w:spacing w:line="580" w:lineRule="exact"/>
        <w:ind w:firstLine="570"/>
        <w:outlineLvl w:val="0"/>
        <w:rPr>
          <w:rFonts w:hint="eastAsia" w:ascii="仿宋" w:hAnsi="仿宋" w:eastAsia="仿宋"/>
          <w:sz w:val="30"/>
          <w:szCs w:val="30"/>
        </w:rPr>
        <w:sectPr>
          <w:footerReference r:id="rId4" w:type="first"/>
          <w:footerReference r:id="rId3" w:type="even"/>
          <w:footnotePr>
            <w:numRestart w:val="eachPage"/>
          </w:footnotePr>
          <w:pgSz w:w="11906" w:h="16838"/>
          <w:pgMar w:top="1531" w:right="1531" w:bottom="1531" w:left="1531" w:header="851" w:footer="992" w:gutter="0"/>
          <w:pgNumType w:fmt="numberInDash" w:start="1"/>
          <w:cols w:space="720" w:num="1"/>
          <w:titlePg/>
          <w:docGrid w:type="lines" w:linePitch="309" w:charSpace="0"/>
        </w:sectPr>
      </w:pPr>
    </w:p>
    <w:p w14:paraId="2CC1C03C">
      <w:pPr>
        <w:spacing w:line="336" w:lineRule="auto"/>
        <w:ind w:firstLine="570"/>
        <w:outlineLvl w:val="0"/>
        <w:rPr>
          <w:rFonts w:hint="eastAsia" w:ascii="仿宋" w:hAnsi="仿宋" w:eastAsia="仿宋"/>
          <w:sz w:val="28"/>
          <w:szCs w:val="28"/>
          <w:u w:val="single"/>
        </w:rPr>
      </w:pPr>
      <w:r>
        <w:rPr>
          <w:rFonts w:hint="eastAsia" w:ascii="仿宋" w:hAnsi="仿宋" w:eastAsia="仿宋"/>
          <w:sz w:val="30"/>
          <w:szCs w:val="30"/>
        </w:rPr>
        <w:t xml:space="preserve">                                 </w:t>
      </w:r>
      <w:r>
        <w:rPr>
          <w:rFonts w:hint="eastAsia" w:ascii="仿宋" w:hAnsi="仿宋" w:eastAsia="仿宋"/>
          <w:sz w:val="28"/>
          <w:szCs w:val="28"/>
        </w:rPr>
        <w:t>合同编号：</w:t>
      </w:r>
      <w:r>
        <w:rPr>
          <w:rFonts w:ascii="仿宋" w:hAnsi="仿宋" w:eastAsia="仿宋"/>
          <w:sz w:val="28"/>
          <w:szCs w:val="28"/>
          <w:u w:val="single"/>
        </w:rPr>
        <w:t>202</w:t>
      </w:r>
      <w:r>
        <w:rPr>
          <w:rFonts w:hint="eastAsia" w:ascii="仿宋" w:hAnsi="仿宋" w:eastAsia="仿宋"/>
          <w:sz w:val="28"/>
          <w:szCs w:val="28"/>
          <w:u w:val="single"/>
        </w:rPr>
        <w:t>6</w:t>
      </w:r>
      <w:r>
        <w:rPr>
          <w:rFonts w:ascii="仿宋" w:hAnsi="仿宋" w:eastAsia="仿宋"/>
          <w:sz w:val="28"/>
          <w:szCs w:val="28"/>
          <w:u w:val="single"/>
        </w:rPr>
        <w:t>-ZX-0</w:t>
      </w:r>
      <w:r>
        <w:rPr>
          <w:rFonts w:hint="eastAsia" w:ascii="仿宋" w:hAnsi="仿宋" w:eastAsia="仿宋"/>
          <w:sz w:val="28"/>
          <w:szCs w:val="28"/>
          <w:u w:val="single"/>
        </w:rPr>
        <w:t>175</w:t>
      </w:r>
    </w:p>
    <w:p w14:paraId="7DE6C644">
      <w:pPr>
        <w:spacing w:line="336" w:lineRule="auto"/>
        <w:jc w:val="center"/>
        <w:outlineLvl w:val="0"/>
        <w:rPr>
          <w:rFonts w:hint="eastAsia" w:ascii="宋体" w:hAnsi="宋体"/>
          <w:b/>
          <w:sz w:val="40"/>
          <w:szCs w:val="40"/>
        </w:rPr>
      </w:pPr>
      <w:r>
        <w:rPr>
          <w:rFonts w:hint="eastAsia" w:ascii="宋体" w:hAnsi="宋体"/>
          <w:b/>
          <w:sz w:val="40"/>
          <w:szCs w:val="40"/>
        </w:rPr>
        <w:t>上海市建设工程施工图设计文件审查合同</w:t>
      </w:r>
      <w:bookmarkStart w:id="2" w:name="_GoBack"/>
      <w:bookmarkEnd w:id="2"/>
    </w:p>
    <w:p w14:paraId="19117FCD">
      <w:pPr>
        <w:spacing w:line="336" w:lineRule="auto"/>
        <w:jc w:val="center"/>
        <w:outlineLvl w:val="0"/>
        <w:rPr>
          <w:b/>
          <w:sz w:val="40"/>
          <w:szCs w:val="40"/>
        </w:rPr>
      </w:pPr>
      <w:r>
        <w:rPr>
          <w:rFonts w:hint="eastAsia" w:ascii="宋体" w:hAnsi="宋体"/>
          <w:b/>
          <w:sz w:val="40"/>
          <w:szCs w:val="40"/>
        </w:rPr>
        <w:t>（2010版）</w:t>
      </w:r>
    </w:p>
    <w:p w14:paraId="54946916">
      <w:pPr>
        <w:widowControl/>
        <w:jc w:val="left"/>
        <w:rPr>
          <w:rFonts w:hint="eastAsia" w:ascii="黑体" w:hAnsi="黑体" w:eastAsia="黑体"/>
          <w:sz w:val="28"/>
          <w:szCs w:val="28"/>
        </w:rPr>
      </w:pPr>
      <w:r>
        <w:rPr>
          <w:rFonts w:hint="eastAsia" w:ascii="黑体" w:hAnsi="黑体" w:eastAsia="黑体"/>
          <w:sz w:val="28"/>
          <w:szCs w:val="28"/>
        </w:rPr>
        <w:t>甲方（建设单位）：</w:t>
      </w:r>
      <w:bookmarkStart w:id="0" w:name="OLE_LINK2"/>
      <w:r>
        <w:rPr>
          <w:rFonts w:hint="eastAsia" w:ascii="黑体" w:hAnsi="黑体" w:eastAsia="黑体"/>
          <w:sz w:val="28"/>
          <w:szCs w:val="28"/>
          <w:u w:val="single"/>
        </w:rPr>
        <w:t>上海大西洋焊接材料有限责任公司</w:t>
      </w:r>
      <w:bookmarkEnd w:id="0"/>
      <w:r>
        <w:rPr>
          <w:rFonts w:hint="eastAsia" w:ascii="黑体" w:hAnsi="黑体" w:eastAsia="黑体"/>
          <w:sz w:val="28"/>
          <w:szCs w:val="28"/>
          <w:u w:val="single"/>
        </w:rPr>
        <w:t xml:space="preserve">                 </w:t>
      </w:r>
    </w:p>
    <w:p w14:paraId="4C0407C6">
      <w:pPr>
        <w:spacing w:line="336" w:lineRule="auto"/>
        <w:rPr>
          <w:rFonts w:hint="eastAsia" w:ascii="黑体" w:hAnsi="黑体" w:eastAsia="黑体"/>
          <w:sz w:val="28"/>
          <w:szCs w:val="28"/>
          <w:u w:val="single"/>
          <w:vertAlign w:val="subscript"/>
        </w:rPr>
      </w:pPr>
      <w:r>
        <w:rPr>
          <w:rFonts w:hint="eastAsia" w:ascii="黑体" w:hAnsi="黑体" w:eastAsia="黑体"/>
          <w:sz w:val="28"/>
          <w:szCs w:val="28"/>
        </w:rPr>
        <w:t>乙方（审查机构）：</w:t>
      </w:r>
      <w:r>
        <w:rPr>
          <w:rFonts w:hint="eastAsia" w:ascii="黑体" w:hAnsi="黑体" w:eastAsia="黑体"/>
          <w:sz w:val="28"/>
          <w:szCs w:val="28"/>
          <w:u w:val="single"/>
        </w:rPr>
        <w:t xml:space="preserve">                      </w:t>
      </w:r>
      <w:r>
        <w:rPr>
          <w:rFonts w:hint="eastAsia" w:ascii="黑体" w:hAnsi="黑体" w:eastAsia="黑体"/>
          <w:sz w:val="28"/>
          <w:szCs w:val="28"/>
          <w:u w:val="single"/>
          <w:lang w:val="en-US" w:eastAsia="zh-CN"/>
        </w:rPr>
        <w:t xml:space="preserve">                    </w:t>
      </w:r>
      <w:r>
        <w:rPr>
          <w:rFonts w:hint="eastAsia" w:ascii="黑体" w:hAnsi="黑体" w:eastAsia="黑体"/>
          <w:sz w:val="28"/>
          <w:szCs w:val="28"/>
          <w:u w:val="single"/>
        </w:rPr>
        <w:t xml:space="preserve">  </w:t>
      </w:r>
    </w:p>
    <w:p w14:paraId="14B0A561">
      <w:pPr>
        <w:spacing w:line="336" w:lineRule="auto"/>
        <w:rPr>
          <w:rFonts w:hint="eastAsia" w:ascii="仿宋" w:hAnsi="仿宋" w:eastAsia="仿宋"/>
          <w:sz w:val="28"/>
          <w:szCs w:val="28"/>
        </w:rPr>
      </w:pPr>
      <w:r>
        <w:rPr>
          <w:rFonts w:hint="eastAsia" w:ascii="仿宋" w:hAnsi="仿宋" w:eastAsia="仿宋"/>
          <w:sz w:val="28"/>
          <w:szCs w:val="28"/>
        </w:rPr>
        <w:t xml:space="preserve"> </w:t>
      </w:r>
      <w:r>
        <w:rPr>
          <w:rFonts w:hint="eastAsia" w:ascii="仿宋_GB2312" w:hAnsi="仿宋" w:eastAsia="仿宋_GB2312"/>
          <w:sz w:val="28"/>
          <w:szCs w:val="28"/>
        </w:rPr>
        <w:t xml:space="preserve">   </w:t>
      </w:r>
      <w:r>
        <w:rPr>
          <w:rFonts w:hint="eastAsia" w:ascii="仿宋" w:hAnsi="仿宋" w:eastAsia="仿宋"/>
          <w:sz w:val="28"/>
          <w:szCs w:val="28"/>
        </w:rPr>
        <w:t>根据《中华人民共和国民法典》等有关法律法规的规定，甲乙双方在遵循自愿、平等、公平、诚信的基础上，经协商一致，签订本合同。</w:t>
      </w:r>
    </w:p>
    <w:p w14:paraId="5BC4663D">
      <w:pPr>
        <w:spacing w:line="336" w:lineRule="auto"/>
        <w:rPr>
          <w:rFonts w:hint="eastAsia" w:ascii="黑体" w:hAnsi="黑体" w:eastAsia="黑体"/>
          <w:sz w:val="28"/>
          <w:szCs w:val="28"/>
        </w:rPr>
      </w:pPr>
      <w:r>
        <w:rPr>
          <w:rFonts w:hint="eastAsia" w:ascii="黑体" w:hAnsi="黑体" w:eastAsia="黑体"/>
          <w:sz w:val="28"/>
          <w:szCs w:val="28"/>
        </w:rPr>
        <w:t xml:space="preserve">    第一条  工程概况</w:t>
      </w:r>
    </w:p>
    <w:p w14:paraId="71751743">
      <w:pPr>
        <w:spacing w:line="336" w:lineRule="auto"/>
        <w:ind w:firstLine="570"/>
        <w:rPr>
          <w:rFonts w:hint="eastAsia" w:ascii="仿宋" w:hAnsi="仿宋" w:eastAsia="仿宋"/>
          <w:kern w:val="0"/>
          <w:sz w:val="28"/>
          <w:szCs w:val="28"/>
          <w:u w:val="single"/>
        </w:rPr>
      </w:pPr>
      <w:r>
        <w:rPr>
          <w:rFonts w:hint="eastAsia" w:ascii="仿宋" w:hAnsi="仿宋" w:eastAsia="仿宋"/>
          <w:kern w:val="0"/>
          <w:sz w:val="28"/>
          <w:szCs w:val="28"/>
        </w:rPr>
        <w:t>一、工程名称:</w:t>
      </w:r>
      <w:r>
        <w:rPr>
          <w:rFonts w:hint="eastAsia"/>
        </w:rPr>
        <w:t xml:space="preserve"> </w:t>
      </w:r>
      <w:r>
        <w:rPr>
          <w:rFonts w:hint="eastAsia" w:ascii="仿宋" w:hAnsi="仿宋" w:eastAsia="仿宋"/>
          <w:kern w:val="0"/>
          <w:sz w:val="28"/>
          <w:szCs w:val="28"/>
          <w:u w:val="single"/>
        </w:rPr>
        <w:t>上海大西洋焊接材料有限责任公司主厂房局部修缮项目。</w:t>
      </w:r>
    </w:p>
    <w:p w14:paraId="6AE102B4">
      <w:pPr>
        <w:spacing w:line="336" w:lineRule="auto"/>
        <w:ind w:firstLine="570"/>
        <w:rPr>
          <w:rFonts w:hint="eastAsia" w:ascii="黑体" w:hAnsi="黑体" w:eastAsia="黑体"/>
          <w:sz w:val="28"/>
          <w:szCs w:val="28"/>
        </w:rPr>
      </w:pPr>
      <w:r>
        <w:rPr>
          <w:rFonts w:hint="eastAsia" w:ascii="仿宋" w:hAnsi="仿宋" w:eastAsia="仿宋"/>
          <w:kern w:val="0"/>
          <w:sz w:val="28"/>
          <w:szCs w:val="28"/>
        </w:rPr>
        <w:t>二、报建编号：</w:t>
      </w:r>
      <w:r>
        <w:rPr>
          <w:rFonts w:hint="eastAsia" w:ascii="仿宋" w:hAnsi="仿宋" w:eastAsia="仿宋"/>
          <w:kern w:val="0"/>
          <w:sz w:val="28"/>
          <w:szCs w:val="28"/>
          <w:u w:val="single"/>
        </w:rPr>
        <w:t xml:space="preserve">                </w:t>
      </w:r>
      <w:r>
        <w:rPr>
          <w:rFonts w:hint="eastAsia" w:ascii="仿宋" w:hAnsi="仿宋" w:eastAsia="仿宋"/>
          <w:kern w:val="0"/>
          <w:sz w:val="28"/>
          <w:szCs w:val="28"/>
        </w:rPr>
        <w:t>。</w:t>
      </w:r>
    </w:p>
    <w:p w14:paraId="0DDACDC5">
      <w:pPr>
        <w:widowControl/>
        <w:ind w:firstLine="560" w:firstLineChars="200"/>
        <w:jc w:val="left"/>
        <w:rPr>
          <w:rFonts w:hint="eastAsia" w:ascii="仿宋" w:hAnsi="仿宋" w:eastAsia="仿宋"/>
          <w:kern w:val="0"/>
          <w:sz w:val="28"/>
          <w:szCs w:val="28"/>
        </w:rPr>
      </w:pPr>
      <w:r>
        <w:rPr>
          <w:rFonts w:hint="eastAsia" w:ascii="仿宋" w:hAnsi="仿宋" w:eastAsia="仿宋"/>
          <w:kern w:val="0"/>
          <w:sz w:val="28"/>
          <w:szCs w:val="28"/>
        </w:rPr>
        <w:t>三、工程建设地点：</w:t>
      </w:r>
      <w:r>
        <w:rPr>
          <w:rFonts w:hint="eastAsia" w:ascii="仿宋" w:hAnsi="仿宋" w:eastAsia="仿宋"/>
          <w:kern w:val="0"/>
          <w:sz w:val="28"/>
          <w:szCs w:val="28"/>
          <w:u w:val="single"/>
        </w:rPr>
        <w:t xml:space="preserve"> 上海市浦东新区庆达路188号1幢</w:t>
      </w:r>
      <w:r>
        <w:rPr>
          <w:rFonts w:hint="eastAsia" w:ascii="仿宋" w:hAnsi="仿宋" w:eastAsia="仿宋"/>
          <w:kern w:val="0"/>
          <w:sz w:val="28"/>
          <w:szCs w:val="28"/>
        </w:rPr>
        <w:t>。</w:t>
      </w:r>
    </w:p>
    <w:p w14:paraId="05D9FEAE">
      <w:pPr>
        <w:spacing w:line="336" w:lineRule="auto"/>
        <w:ind w:firstLine="570"/>
        <w:rPr>
          <w:rFonts w:hint="eastAsia" w:ascii="仿宋" w:hAnsi="仿宋" w:eastAsia="仿宋"/>
          <w:kern w:val="0"/>
          <w:sz w:val="28"/>
          <w:szCs w:val="28"/>
        </w:rPr>
      </w:pPr>
      <w:r>
        <w:rPr>
          <w:rFonts w:hint="eastAsia" w:ascii="仿宋" w:hAnsi="仿宋" w:eastAsia="仿宋"/>
          <w:kern w:val="0"/>
          <w:sz w:val="28"/>
          <w:szCs w:val="28"/>
        </w:rPr>
        <w:t>四、装修面积：</w:t>
      </w:r>
      <w:r>
        <w:rPr>
          <w:rFonts w:hint="eastAsia" w:ascii="仿宋" w:hAnsi="仿宋" w:eastAsia="仿宋"/>
          <w:kern w:val="0"/>
          <w:sz w:val="28"/>
          <w:szCs w:val="28"/>
          <w:u w:val="single"/>
        </w:rPr>
        <w:t xml:space="preserve"> 2165 </w:t>
      </w:r>
      <w:r>
        <w:rPr>
          <w:rFonts w:ascii="仿宋" w:hAnsi="仿宋" w:eastAsia="仿宋"/>
          <w:kern w:val="0"/>
          <w:sz w:val="28"/>
          <w:szCs w:val="28"/>
        </w:rPr>
        <w:t>平方米</w:t>
      </w:r>
      <w:r>
        <w:rPr>
          <w:rFonts w:hint="eastAsia" w:ascii="仿宋" w:hAnsi="仿宋" w:eastAsia="仿宋"/>
          <w:kern w:val="0"/>
          <w:sz w:val="28"/>
          <w:szCs w:val="28"/>
        </w:rPr>
        <w:t>。</w:t>
      </w:r>
    </w:p>
    <w:p w14:paraId="40E56627">
      <w:pPr>
        <w:spacing w:line="336" w:lineRule="auto"/>
        <w:ind w:firstLine="570"/>
        <w:rPr>
          <w:rFonts w:hint="eastAsia" w:ascii="仿宋" w:hAnsi="仿宋" w:eastAsia="仿宋"/>
          <w:kern w:val="0"/>
          <w:sz w:val="28"/>
          <w:szCs w:val="28"/>
        </w:rPr>
      </w:pPr>
      <w:r>
        <w:rPr>
          <w:rFonts w:hint="eastAsia" w:ascii="仿宋" w:hAnsi="仿宋" w:eastAsia="仿宋"/>
          <w:kern w:val="0"/>
          <w:sz w:val="28"/>
          <w:szCs w:val="28"/>
        </w:rPr>
        <w:t>五、建筑类型：□住宅　□公建  ☑工业 □其它</w:t>
      </w:r>
      <w:r>
        <w:rPr>
          <w:rStyle w:val="15"/>
          <w:rFonts w:hint="eastAsia"/>
          <w:sz w:val="18"/>
          <w:szCs w:val="18"/>
          <w:u w:val="single"/>
        </w:rPr>
        <w:t xml:space="preserve">       </w:t>
      </w:r>
      <w:r>
        <w:rPr>
          <w:rFonts w:hint="eastAsia" w:ascii="仿宋" w:hAnsi="仿宋" w:eastAsia="仿宋"/>
          <w:kern w:val="0"/>
          <w:sz w:val="28"/>
          <w:szCs w:val="28"/>
          <w:u w:val="single"/>
        </w:rPr>
        <w:t xml:space="preserve"> </w:t>
      </w:r>
      <w:r>
        <w:rPr>
          <w:rFonts w:hint="eastAsia" w:ascii="仿宋" w:hAnsi="仿宋" w:eastAsia="仿宋"/>
          <w:kern w:val="0"/>
          <w:sz w:val="28"/>
          <w:szCs w:val="28"/>
        </w:rPr>
        <w:t>。</w:t>
      </w:r>
    </w:p>
    <w:p w14:paraId="3BE9CAE3">
      <w:pPr>
        <w:spacing w:line="336" w:lineRule="auto"/>
        <w:ind w:firstLine="570"/>
        <w:rPr>
          <w:rFonts w:hint="eastAsia" w:ascii="仿宋" w:hAnsi="仿宋" w:eastAsia="仿宋"/>
          <w:kern w:val="0"/>
          <w:sz w:val="28"/>
          <w:szCs w:val="28"/>
        </w:rPr>
      </w:pPr>
      <w:r>
        <w:rPr>
          <w:rFonts w:hint="eastAsia" w:ascii="仿宋" w:hAnsi="仿宋" w:eastAsia="仿宋"/>
          <w:kern w:val="0"/>
          <w:sz w:val="28"/>
          <w:szCs w:val="28"/>
        </w:rPr>
        <w:t>六、工程总投资：</w:t>
      </w:r>
      <w:r>
        <w:rPr>
          <w:rFonts w:hint="eastAsia" w:ascii="仿宋" w:hAnsi="仿宋" w:eastAsia="仿宋"/>
          <w:kern w:val="0"/>
          <w:sz w:val="28"/>
          <w:szCs w:val="28"/>
          <w:u w:val="single"/>
        </w:rPr>
        <w:t xml:space="preserve"> </w:t>
      </w:r>
      <w:r>
        <w:rPr>
          <w:rStyle w:val="15"/>
          <w:rFonts w:hint="eastAsia" w:eastAsia="仿宋"/>
          <w:sz w:val="28"/>
          <w:szCs w:val="28"/>
          <w:u w:val="single"/>
        </w:rPr>
        <w:t xml:space="preserve">  </w:t>
      </w:r>
      <w:r>
        <w:rPr>
          <w:rStyle w:val="15"/>
          <w:rFonts w:hint="eastAsia"/>
          <w:sz w:val="28"/>
          <w:szCs w:val="28"/>
          <w:u w:val="single"/>
        </w:rPr>
        <w:t xml:space="preserve"> </w:t>
      </w:r>
      <w:r>
        <w:rPr>
          <w:rStyle w:val="15"/>
          <w:rFonts w:hint="eastAsia"/>
          <w:sz w:val="18"/>
          <w:szCs w:val="18"/>
          <w:u w:val="single"/>
        </w:rPr>
        <w:t xml:space="preserve">    </w:t>
      </w:r>
      <w:r>
        <w:rPr>
          <w:rFonts w:hint="eastAsia" w:ascii="仿宋" w:hAnsi="仿宋" w:eastAsia="仿宋"/>
          <w:kern w:val="0"/>
          <w:sz w:val="28"/>
          <w:szCs w:val="28"/>
        </w:rPr>
        <w:t>万元，其中，建安费：</w:t>
      </w:r>
      <w:r>
        <w:rPr>
          <w:rFonts w:hint="eastAsia" w:ascii="仿宋" w:hAnsi="仿宋" w:eastAsia="仿宋"/>
          <w:kern w:val="0"/>
          <w:sz w:val="28"/>
          <w:szCs w:val="28"/>
          <w:u w:val="single"/>
        </w:rPr>
        <w:t xml:space="preserve">       </w:t>
      </w:r>
      <w:r>
        <w:rPr>
          <w:rFonts w:hint="eastAsia" w:ascii="仿宋" w:hAnsi="仿宋" w:eastAsia="仿宋"/>
          <w:kern w:val="0"/>
          <w:sz w:val="28"/>
          <w:szCs w:val="28"/>
        </w:rPr>
        <w:t>万元。</w:t>
      </w:r>
    </w:p>
    <w:p w14:paraId="4B3E4C2A">
      <w:pPr>
        <w:spacing w:line="336" w:lineRule="auto"/>
        <w:ind w:firstLine="570"/>
        <w:rPr>
          <w:rFonts w:hint="eastAsia" w:ascii="仿宋" w:hAnsi="仿宋" w:eastAsia="仿宋"/>
          <w:kern w:val="0"/>
          <w:sz w:val="28"/>
          <w:szCs w:val="28"/>
        </w:rPr>
      </w:pPr>
      <w:r>
        <w:rPr>
          <w:rFonts w:hint="eastAsia" w:ascii="仿宋" w:hAnsi="仿宋" w:eastAsia="仿宋"/>
          <w:kern w:val="0"/>
          <w:sz w:val="28"/>
          <w:szCs w:val="28"/>
        </w:rPr>
        <w:t>七、勘察单位：</w:t>
      </w:r>
      <w:r>
        <w:rPr>
          <w:rFonts w:hint="eastAsia" w:ascii="仿宋" w:hAnsi="仿宋" w:eastAsia="仿宋"/>
          <w:kern w:val="0"/>
          <w:sz w:val="28"/>
          <w:szCs w:val="28"/>
          <w:u w:val="single"/>
        </w:rPr>
        <w:t xml:space="preserve"> </w:t>
      </w:r>
      <w:r>
        <w:rPr>
          <w:rStyle w:val="15"/>
          <w:rFonts w:hint="eastAsia"/>
          <w:sz w:val="18"/>
          <w:szCs w:val="18"/>
          <w:u w:val="single"/>
        </w:rPr>
        <w:t xml:space="preserve">   </w:t>
      </w:r>
      <w:r>
        <w:rPr>
          <w:rStyle w:val="15"/>
          <w:rFonts w:hint="eastAsia"/>
          <w:sz w:val="24"/>
          <w:szCs w:val="24"/>
          <w:u w:val="single"/>
        </w:rPr>
        <w:t xml:space="preserve">  /  </w:t>
      </w:r>
      <w:r>
        <w:rPr>
          <w:rStyle w:val="15"/>
          <w:rFonts w:hint="eastAsia"/>
          <w:sz w:val="18"/>
          <w:szCs w:val="18"/>
          <w:u w:val="single"/>
        </w:rPr>
        <w:t xml:space="preserve">                </w:t>
      </w:r>
      <w:r>
        <w:rPr>
          <w:rFonts w:hint="eastAsia" w:ascii="仿宋" w:hAnsi="仿宋" w:eastAsia="仿宋"/>
          <w:kern w:val="0"/>
          <w:sz w:val="28"/>
          <w:szCs w:val="28"/>
          <w:u w:val="single"/>
        </w:rPr>
        <w:t xml:space="preserve">  </w:t>
      </w:r>
      <w:r>
        <w:rPr>
          <w:rFonts w:hint="eastAsia" w:ascii="仿宋" w:hAnsi="仿宋" w:eastAsia="仿宋"/>
          <w:kern w:val="0"/>
          <w:sz w:val="28"/>
          <w:szCs w:val="28"/>
        </w:rPr>
        <w:t>。</w:t>
      </w:r>
    </w:p>
    <w:p w14:paraId="3403E41A">
      <w:pPr>
        <w:widowControl/>
        <w:ind w:firstLine="560" w:firstLineChars="200"/>
        <w:jc w:val="left"/>
        <w:rPr>
          <w:rFonts w:hint="eastAsia" w:ascii="仿宋" w:hAnsi="仿宋" w:eastAsia="仿宋"/>
          <w:kern w:val="0"/>
          <w:sz w:val="28"/>
          <w:szCs w:val="28"/>
        </w:rPr>
      </w:pPr>
      <w:r>
        <w:rPr>
          <w:rFonts w:hint="eastAsia" w:ascii="仿宋" w:hAnsi="仿宋" w:eastAsia="仿宋"/>
          <w:kern w:val="0"/>
          <w:sz w:val="28"/>
          <w:szCs w:val="28"/>
        </w:rPr>
        <w:t>八、设计单位：</w:t>
      </w:r>
      <w:r>
        <w:rPr>
          <w:rFonts w:hint="eastAsia" w:ascii="仿宋" w:hAnsi="仿宋" w:eastAsia="仿宋"/>
          <w:kern w:val="0"/>
          <w:sz w:val="28"/>
          <w:szCs w:val="28"/>
          <w:u w:val="single"/>
        </w:rPr>
        <w:t xml:space="preserve"> </w:t>
      </w:r>
      <w:r>
        <w:rPr>
          <w:rFonts w:ascii="仿宋" w:hAnsi="仿宋" w:eastAsia="仿宋"/>
          <w:kern w:val="0"/>
          <w:sz w:val="28"/>
          <w:szCs w:val="28"/>
          <w:u w:val="single"/>
        </w:rPr>
        <w:t>上海经安建筑设计院有限公司</w:t>
      </w:r>
      <w:r>
        <w:rPr>
          <w:rFonts w:hint="eastAsia" w:ascii="仿宋" w:hAnsi="仿宋" w:eastAsia="仿宋"/>
          <w:kern w:val="0"/>
          <w:sz w:val="28"/>
          <w:szCs w:val="28"/>
          <w:u w:val="single"/>
        </w:rPr>
        <w:t xml:space="preserve">   </w:t>
      </w:r>
      <w:r>
        <w:rPr>
          <w:rFonts w:hint="eastAsia" w:ascii="仿宋" w:hAnsi="仿宋" w:eastAsia="仿宋"/>
          <w:kern w:val="0"/>
          <w:sz w:val="28"/>
          <w:szCs w:val="28"/>
        </w:rPr>
        <w:t>。</w:t>
      </w:r>
    </w:p>
    <w:p w14:paraId="0EC86A18">
      <w:pPr>
        <w:spacing w:line="336" w:lineRule="auto"/>
        <w:ind w:firstLine="555"/>
        <w:rPr>
          <w:rFonts w:hint="eastAsia" w:ascii="黑体" w:hAnsi="仿宋" w:eastAsia="黑体"/>
          <w:sz w:val="28"/>
          <w:szCs w:val="28"/>
        </w:rPr>
      </w:pPr>
      <w:r>
        <w:rPr>
          <w:rFonts w:hint="eastAsia" w:ascii="黑体" w:hAnsi="黑体" w:eastAsia="黑体"/>
          <w:sz w:val="28"/>
          <w:szCs w:val="28"/>
        </w:rPr>
        <w:t>第二条  审查对象</w:t>
      </w:r>
    </w:p>
    <w:p w14:paraId="3490B583">
      <w:pPr>
        <w:spacing w:line="336" w:lineRule="auto"/>
        <w:ind w:left="566" w:hanging="565" w:hangingChars="202"/>
        <w:rPr>
          <w:rFonts w:hint="eastAsia" w:ascii="仿宋" w:hAnsi="仿宋" w:eastAsia="仿宋"/>
          <w:sz w:val="28"/>
          <w:szCs w:val="28"/>
        </w:rPr>
      </w:pPr>
      <w:r>
        <w:rPr>
          <w:rFonts w:hint="eastAsia" w:ascii="仿宋" w:hAnsi="仿宋" w:eastAsia="仿宋"/>
          <w:sz w:val="28"/>
          <w:szCs w:val="28"/>
        </w:rPr>
        <w:t xml:space="preserve">    </w:t>
      </w:r>
      <w:r>
        <w:rPr>
          <w:rFonts w:hint="eastAsia" w:ascii="仿宋" w:hAnsi="仿宋" w:eastAsia="仿宋"/>
          <w:sz w:val="28"/>
          <w:szCs w:val="28"/>
          <w:u w:val="single"/>
        </w:rPr>
        <w:t>根据《上海市既有建筑装饰装修工程建设程序若干规定》-沪建规范(2025)12号以及《关于规模化推进本市既有公共建筑节能改造的实施意见》-沪建建材[2022]681号的要求对本项目的消防安全性、结构安全性以及建筑节能进行施工图审查</w:t>
      </w:r>
      <w:r>
        <w:rPr>
          <w:rFonts w:hint="eastAsia" w:ascii="仿宋" w:hAnsi="仿宋" w:eastAsia="仿宋"/>
          <w:kern w:val="0"/>
          <w:sz w:val="28"/>
          <w:szCs w:val="28"/>
          <w:u w:val="single"/>
        </w:rPr>
        <w:t xml:space="preserve"> </w:t>
      </w:r>
      <w:r>
        <w:rPr>
          <w:rFonts w:hint="eastAsia" w:ascii="仿宋" w:hAnsi="仿宋" w:eastAsia="仿宋"/>
          <w:sz w:val="28"/>
          <w:szCs w:val="28"/>
        </w:rPr>
        <w:t>。</w:t>
      </w:r>
    </w:p>
    <w:p w14:paraId="723C4EED">
      <w:pPr>
        <w:spacing w:line="336" w:lineRule="auto"/>
        <w:ind w:firstLine="560" w:firstLineChars="200"/>
        <w:rPr>
          <w:rFonts w:hint="eastAsia" w:ascii="黑体" w:hAnsi="黑体" w:eastAsia="黑体"/>
          <w:sz w:val="28"/>
          <w:szCs w:val="28"/>
        </w:rPr>
      </w:pPr>
      <w:r>
        <w:rPr>
          <w:rFonts w:hint="eastAsia" w:ascii="黑体" w:hAnsi="黑体" w:eastAsia="黑体"/>
          <w:sz w:val="28"/>
          <w:szCs w:val="28"/>
        </w:rPr>
        <w:t>第三条  审查内容</w:t>
      </w:r>
    </w:p>
    <w:p w14:paraId="7359F470">
      <w:pPr>
        <w:spacing w:line="336" w:lineRule="auto"/>
        <w:ind w:left="451" w:hanging="450" w:hangingChars="161"/>
        <w:rPr>
          <w:rFonts w:hint="eastAsia" w:ascii="仿宋" w:hAnsi="仿宋" w:eastAsia="仿宋"/>
          <w:sz w:val="28"/>
          <w:szCs w:val="28"/>
        </w:rPr>
      </w:pPr>
      <w:r>
        <w:rPr>
          <w:rFonts w:hint="eastAsia" w:ascii="仿宋" w:hAnsi="仿宋" w:eastAsia="仿宋"/>
          <w:sz w:val="28"/>
          <w:szCs w:val="28"/>
        </w:rPr>
        <w:t xml:space="preserve"> </w:t>
      </w:r>
      <w:r>
        <w:rPr>
          <w:rFonts w:hint="eastAsia" w:ascii="仿宋_GB2312" w:hAnsi="仿宋" w:eastAsia="仿宋_GB2312"/>
          <w:sz w:val="28"/>
          <w:szCs w:val="28"/>
        </w:rPr>
        <w:t xml:space="preserve">   </w:t>
      </w:r>
      <w:r>
        <w:rPr>
          <w:rFonts w:hint="eastAsia" w:ascii="仿宋" w:hAnsi="仿宋" w:eastAsia="仿宋"/>
          <w:sz w:val="28"/>
          <w:szCs w:val="28"/>
        </w:rPr>
        <w:t>一、是否符合工程建设强制性标准。</w:t>
      </w:r>
    </w:p>
    <w:p w14:paraId="650CDF93">
      <w:pPr>
        <w:spacing w:line="336" w:lineRule="auto"/>
        <w:ind w:left="451" w:hanging="450" w:hangingChars="161"/>
        <w:rPr>
          <w:rFonts w:hint="eastAsia" w:ascii="仿宋" w:hAnsi="仿宋" w:eastAsia="仿宋"/>
          <w:sz w:val="28"/>
          <w:szCs w:val="28"/>
        </w:rPr>
      </w:pPr>
      <w:r>
        <w:rPr>
          <w:rFonts w:hint="eastAsia" w:ascii="仿宋" w:hAnsi="仿宋" w:eastAsia="仿宋"/>
          <w:sz w:val="28"/>
          <w:szCs w:val="28"/>
        </w:rPr>
        <w:t xml:space="preserve">    二、建筑</w:t>
      </w:r>
      <w:r>
        <w:rPr>
          <w:rFonts w:ascii="仿宋" w:hAnsi="仿宋" w:eastAsia="仿宋"/>
          <w:sz w:val="28"/>
          <w:szCs w:val="28"/>
        </w:rPr>
        <w:t>消防</w:t>
      </w:r>
      <w:r>
        <w:rPr>
          <w:rFonts w:hint="eastAsia" w:ascii="仿宋" w:hAnsi="仿宋" w:eastAsia="仿宋"/>
          <w:sz w:val="28"/>
          <w:szCs w:val="28"/>
        </w:rPr>
        <w:t>的</w:t>
      </w:r>
      <w:r>
        <w:rPr>
          <w:rFonts w:ascii="仿宋" w:hAnsi="仿宋" w:eastAsia="仿宋"/>
          <w:sz w:val="28"/>
          <w:szCs w:val="28"/>
        </w:rPr>
        <w:t>安全性</w:t>
      </w:r>
      <w:r>
        <w:rPr>
          <w:rFonts w:hint="eastAsia" w:ascii="仿宋" w:hAnsi="仿宋" w:eastAsia="仿宋"/>
          <w:sz w:val="28"/>
          <w:szCs w:val="28"/>
        </w:rPr>
        <w:t>、结构安全性。</w:t>
      </w:r>
    </w:p>
    <w:p w14:paraId="212AD860">
      <w:pPr>
        <w:spacing w:line="336" w:lineRule="auto"/>
        <w:ind w:firstLine="560" w:firstLineChars="200"/>
        <w:rPr>
          <w:rFonts w:hint="eastAsia" w:ascii="仿宋" w:hAnsi="仿宋" w:eastAsia="仿宋"/>
          <w:sz w:val="28"/>
          <w:szCs w:val="28"/>
        </w:rPr>
      </w:pPr>
      <w:r>
        <w:rPr>
          <w:rFonts w:hint="eastAsia" w:ascii="仿宋" w:hAnsi="仿宋" w:eastAsia="仿宋"/>
          <w:sz w:val="28"/>
          <w:szCs w:val="28"/>
        </w:rPr>
        <w:t>三、是否符合民用建筑节能相关标准</w:t>
      </w:r>
    </w:p>
    <w:p w14:paraId="16AE108B">
      <w:pPr>
        <w:spacing w:line="336" w:lineRule="auto"/>
        <w:ind w:firstLine="560" w:firstLineChars="200"/>
        <w:rPr>
          <w:rFonts w:hint="eastAsia" w:ascii="仿宋" w:hAnsi="仿宋" w:eastAsia="仿宋"/>
          <w:sz w:val="28"/>
          <w:szCs w:val="28"/>
        </w:rPr>
      </w:pPr>
      <w:r>
        <w:rPr>
          <w:rFonts w:hint="eastAsia" w:ascii="仿宋" w:hAnsi="仿宋" w:eastAsia="仿宋"/>
          <w:sz w:val="28"/>
          <w:szCs w:val="28"/>
        </w:rPr>
        <w:t>四、勘察设计企业和注册执业人员以及相关人员是否按规定在施工图上加盖相应图章和签字。</w:t>
      </w:r>
    </w:p>
    <w:p w14:paraId="60F5FCC2">
      <w:pPr>
        <w:spacing w:line="336" w:lineRule="auto"/>
        <w:ind w:firstLine="560" w:firstLineChars="200"/>
        <w:rPr>
          <w:rFonts w:hint="eastAsia" w:ascii="仿宋" w:hAnsi="仿宋" w:eastAsia="仿宋"/>
          <w:sz w:val="28"/>
          <w:szCs w:val="28"/>
        </w:rPr>
      </w:pPr>
      <w:r>
        <w:rPr>
          <w:rFonts w:hint="eastAsia" w:ascii="仿宋" w:hAnsi="仿宋" w:eastAsia="仿宋"/>
          <w:sz w:val="28"/>
          <w:szCs w:val="28"/>
        </w:rPr>
        <w:t>五、其他法律、法规、规章规定必须审查的内容。</w:t>
      </w:r>
    </w:p>
    <w:p w14:paraId="6CF6A8F6">
      <w:pPr>
        <w:spacing w:line="336" w:lineRule="auto"/>
        <w:ind w:firstLine="560" w:firstLineChars="200"/>
        <w:rPr>
          <w:rFonts w:hint="eastAsia" w:ascii="黑体" w:hAnsi="黑体" w:eastAsia="黑体"/>
          <w:sz w:val="28"/>
          <w:szCs w:val="28"/>
        </w:rPr>
      </w:pPr>
      <w:r>
        <w:rPr>
          <w:rFonts w:hint="eastAsia" w:ascii="黑体" w:hAnsi="黑体" w:eastAsia="黑体"/>
          <w:sz w:val="28"/>
          <w:szCs w:val="28"/>
        </w:rPr>
        <w:t>第四条  审查依据</w:t>
      </w:r>
    </w:p>
    <w:p w14:paraId="1F170300">
      <w:pPr>
        <w:spacing w:line="336" w:lineRule="auto"/>
        <w:ind w:firstLine="560" w:firstLineChars="200"/>
        <w:rPr>
          <w:rFonts w:hint="eastAsia" w:ascii="仿宋" w:hAnsi="仿宋" w:eastAsia="仿宋"/>
          <w:sz w:val="28"/>
          <w:szCs w:val="28"/>
        </w:rPr>
      </w:pPr>
      <w:r>
        <w:rPr>
          <w:rFonts w:hint="eastAsia" w:ascii="仿宋" w:hAnsi="仿宋" w:eastAsia="仿宋"/>
          <w:sz w:val="28"/>
          <w:szCs w:val="28"/>
        </w:rPr>
        <w:t>一、国家和本市有关法律、法规的规定以及工程建设强制性条文和标准。</w:t>
      </w:r>
    </w:p>
    <w:p w14:paraId="09BA40B9">
      <w:pPr>
        <w:spacing w:line="336" w:lineRule="auto"/>
        <w:rPr>
          <w:rFonts w:hint="eastAsia" w:ascii="仿宋" w:hAnsi="仿宋" w:eastAsia="仿宋"/>
          <w:sz w:val="28"/>
          <w:szCs w:val="28"/>
        </w:rPr>
      </w:pPr>
      <w:r>
        <w:rPr>
          <w:rFonts w:hint="eastAsia" w:ascii="仿宋" w:hAnsi="仿宋" w:eastAsia="仿宋"/>
          <w:sz w:val="28"/>
          <w:szCs w:val="28"/>
        </w:rPr>
        <w:t xml:space="preserve">    二、项目相关的审批</w:t>
      </w:r>
      <w:r>
        <w:rPr>
          <w:rFonts w:hint="eastAsia" w:ascii="仿宋" w:hAnsi="仿宋" w:eastAsia="仿宋"/>
          <w:spacing w:val="6"/>
          <w:sz w:val="28"/>
          <w:szCs w:val="28"/>
        </w:rPr>
        <w:t>文件，征询、咨询意见。</w:t>
      </w:r>
    </w:p>
    <w:p w14:paraId="0C69B26C">
      <w:pPr>
        <w:spacing w:line="336" w:lineRule="auto"/>
        <w:ind w:left="420" w:hanging="420" w:hangingChars="150"/>
        <w:rPr>
          <w:rFonts w:hint="eastAsia" w:ascii="仿宋" w:hAnsi="仿宋" w:eastAsia="仿宋"/>
          <w:sz w:val="28"/>
          <w:szCs w:val="28"/>
        </w:rPr>
      </w:pPr>
      <w:r>
        <w:rPr>
          <w:rFonts w:hint="eastAsia" w:ascii="仿宋" w:hAnsi="仿宋" w:eastAsia="仿宋"/>
          <w:sz w:val="28"/>
          <w:szCs w:val="28"/>
        </w:rPr>
        <w:t xml:space="preserve">    三、有关</w:t>
      </w:r>
      <w:r>
        <w:rPr>
          <w:rFonts w:hint="eastAsia" w:ascii="仿宋" w:hAnsi="仿宋" w:eastAsia="仿宋"/>
          <w:spacing w:val="6"/>
          <w:kern w:val="0"/>
          <w:sz w:val="28"/>
          <w:szCs w:val="28"/>
        </w:rPr>
        <w:t>专项审查、专项技术评审等评估报告</w:t>
      </w:r>
      <w:r>
        <w:rPr>
          <w:rFonts w:hint="eastAsia" w:ascii="仿宋" w:hAnsi="仿宋" w:eastAsia="仿宋"/>
          <w:sz w:val="28"/>
          <w:szCs w:val="28"/>
        </w:rPr>
        <w:t>。</w:t>
      </w:r>
    </w:p>
    <w:p w14:paraId="23137D6C">
      <w:pPr>
        <w:spacing w:line="336" w:lineRule="auto"/>
        <w:ind w:left="420" w:hanging="420" w:hangingChars="150"/>
        <w:rPr>
          <w:rFonts w:hint="eastAsia" w:ascii="黑体" w:hAnsi="黑体" w:eastAsia="黑体"/>
          <w:sz w:val="28"/>
          <w:szCs w:val="28"/>
        </w:rPr>
      </w:pPr>
      <w:r>
        <w:rPr>
          <w:rFonts w:hint="eastAsia" w:ascii="仿宋" w:hAnsi="仿宋" w:eastAsia="仿宋"/>
          <w:sz w:val="28"/>
          <w:szCs w:val="28"/>
        </w:rPr>
        <w:t xml:space="preserve">   </w:t>
      </w:r>
      <w:r>
        <w:rPr>
          <w:rFonts w:hint="eastAsia" w:ascii="黑体" w:hAnsi="黑体" w:eastAsia="黑体"/>
          <w:sz w:val="28"/>
          <w:szCs w:val="28"/>
        </w:rPr>
        <w:t xml:space="preserve"> 第五条  审查时限</w:t>
      </w:r>
    </w:p>
    <w:p w14:paraId="6328A53B">
      <w:pPr>
        <w:spacing w:line="336" w:lineRule="auto"/>
        <w:ind w:left="555"/>
        <w:rPr>
          <w:rFonts w:hint="eastAsia" w:ascii="仿宋" w:hAnsi="仿宋" w:eastAsia="仿宋"/>
          <w:sz w:val="28"/>
          <w:szCs w:val="28"/>
        </w:rPr>
      </w:pPr>
      <w:r>
        <w:rPr>
          <w:rFonts w:hint="eastAsia" w:ascii="仿宋" w:hAnsi="仿宋" w:eastAsia="仿宋"/>
          <w:sz w:val="28"/>
          <w:szCs w:val="28"/>
        </w:rPr>
        <w:t>一、根据甲方的建设计划，本工程按以下方式进行审查：</w:t>
      </w:r>
    </w:p>
    <w:p w14:paraId="45A17DCF">
      <w:pPr>
        <w:spacing w:line="336" w:lineRule="auto"/>
        <w:rPr>
          <w:rFonts w:hint="eastAsia" w:ascii="仿宋" w:hAnsi="仿宋" w:eastAsia="仿宋"/>
          <w:sz w:val="28"/>
          <w:szCs w:val="28"/>
        </w:rPr>
      </w:pPr>
      <w:r>
        <w:rPr>
          <w:rFonts w:hint="eastAsia" w:ascii="仿宋" w:hAnsi="仿宋" w:eastAsia="仿宋"/>
          <w:sz w:val="28"/>
          <w:szCs w:val="28"/>
        </w:rPr>
        <w:t xml:space="preserve">        </w:t>
      </w:r>
      <w:r>
        <w:rPr>
          <w:rFonts w:hint="eastAsia" w:ascii="宋体" w:hAnsi="宋体"/>
          <w:sz w:val="28"/>
          <w:szCs w:val="28"/>
        </w:rPr>
        <w:t>■</w:t>
      </w:r>
      <w:r>
        <w:rPr>
          <w:rFonts w:hint="eastAsia" w:ascii="仿宋" w:hAnsi="仿宋" w:eastAsia="仿宋"/>
          <w:sz w:val="28"/>
          <w:szCs w:val="28"/>
        </w:rPr>
        <w:t>整体     □其他</w:t>
      </w:r>
      <w:r>
        <w:rPr>
          <w:rFonts w:hint="eastAsia" w:ascii="仿宋" w:hAnsi="仿宋" w:eastAsia="仿宋"/>
          <w:sz w:val="28"/>
          <w:szCs w:val="28"/>
          <w:u w:val="single"/>
        </w:rPr>
        <w:t xml:space="preserve">             </w:t>
      </w:r>
      <w:r>
        <w:rPr>
          <w:rFonts w:hint="eastAsia" w:ascii="仿宋" w:hAnsi="仿宋" w:eastAsia="仿宋"/>
          <w:sz w:val="28"/>
          <w:szCs w:val="28"/>
        </w:rPr>
        <w:t>。</w:t>
      </w:r>
    </w:p>
    <w:p w14:paraId="7B3386BD">
      <w:pPr>
        <w:spacing w:line="336" w:lineRule="auto"/>
        <w:rPr>
          <w:rFonts w:hint="eastAsia" w:ascii="仿宋" w:hAnsi="仿宋" w:eastAsia="仿宋"/>
          <w:sz w:val="28"/>
          <w:szCs w:val="28"/>
        </w:rPr>
      </w:pPr>
      <w:r>
        <w:rPr>
          <w:rFonts w:hint="eastAsia" w:ascii="仿宋" w:hAnsi="仿宋" w:eastAsia="仿宋"/>
          <w:color w:val="000000"/>
          <w:sz w:val="28"/>
          <w:szCs w:val="28"/>
        </w:rPr>
        <w:t xml:space="preserve">    二、甲方应提供审查所需的全部资料。乙方在收到</w:t>
      </w:r>
      <w:r>
        <w:rPr>
          <w:rFonts w:hint="eastAsia" w:ascii="仿宋" w:hAnsi="仿宋" w:eastAsia="仿宋"/>
          <w:sz w:val="28"/>
          <w:szCs w:val="28"/>
        </w:rPr>
        <w:t>资料或设计文件审查通知后，应在</w:t>
      </w:r>
      <w:r>
        <w:rPr>
          <w:rFonts w:hint="eastAsia" w:ascii="仿宋" w:hAnsi="仿宋" w:eastAsia="仿宋"/>
          <w:sz w:val="28"/>
          <w:szCs w:val="28"/>
          <w:u w:val="single"/>
        </w:rPr>
        <w:t xml:space="preserve"> </w:t>
      </w:r>
      <w:r>
        <w:rPr>
          <w:rFonts w:ascii="仿宋" w:hAnsi="仿宋" w:eastAsia="仿宋"/>
          <w:sz w:val="28"/>
          <w:szCs w:val="28"/>
          <w:u w:val="single"/>
        </w:rPr>
        <w:t>10</w:t>
      </w:r>
      <w:r>
        <w:rPr>
          <w:rFonts w:hint="eastAsia" w:ascii="仿宋" w:hAnsi="仿宋" w:eastAsia="仿宋"/>
          <w:sz w:val="28"/>
          <w:szCs w:val="28"/>
          <w:u w:val="single"/>
        </w:rPr>
        <w:t xml:space="preserve"> </w:t>
      </w:r>
      <w:r>
        <w:rPr>
          <w:rFonts w:hint="eastAsia" w:ascii="仿宋" w:hAnsi="仿宋" w:eastAsia="仿宋"/>
          <w:sz w:val="28"/>
          <w:szCs w:val="28"/>
        </w:rPr>
        <w:t>个工作日内完成相应的审查工作。</w:t>
      </w:r>
    </w:p>
    <w:p w14:paraId="1245C203">
      <w:pPr>
        <w:spacing w:line="336" w:lineRule="auto"/>
        <w:rPr>
          <w:rFonts w:hint="eastAsia" w:ascii="仿宋" w:hAnsi="仿宋" w:eastAsia="仿宋"/>
          <w:sz w:val="28"/>
          <w:szCs w:val="28"/>
        </w:rPr>
      </w:pPr>
      <w:r>
        <w:rPr>
          <w:rFonts w:hint="eastAsia" w:ascii="仿宋" w:hAnsi="仿宋" w:eastAsia="仿宋"/>
          <w:sz w:val="28"/>
          <w:szCs w:val="28"/>
        </w:rPr>
        <w:t xml:space="preserve">    三、审查工作期限不包括勘察设计单位的修改时间。</w:t>
      </w:r>
    </w:p>
    <w:p w14:paraId="711A1C0E">
      <w:pPr>
        <w:spacing w:line="336" w:lineRule="auto"/>
        <w:rPr>
          <w:rFonts w:hint="eastAsia" w:ascii="黑体" w:hAnsi="黑体" w:eastAsia="黑体"/>
          <w:sz w:val="28"/>
          <w:szCs w:val="28"/>
        </w:rPr>
      </w:pPr>
      <w:r>
        <w:rPr>
          <w:rFonts w:hint="eastAsia" w:ascii="黑体" w:hAnsi="黑体" w:eastAsia="黑体"/>
          <w:sz w:val="28"/>
          <w:szCs w:val="28"/>
        </w:rPr>
        <w:t xml:space="preserve">    第六条  审查结果</w:t>
      </w:r>
    </w:p>
    <w:p w14:paraId="4AE94F67">
      <w:pPr>
        <w:spacing w:line="336" w:lineRule="auto"/>
        <w:ind w:firstLine="540"/>
        <w:rPr>
          <w:rFonts w:hint="eastAsia" w:ascii="仿宋" w:hAnsi="仿宋" w:eastAsia="仿宋"/>
          <w:color w:val="000000"/>
          <w:sz w:val="28"/>
          <w:szCs w:val="28"/>
        </w:rPr>
      </w:pPr>
      <w:r>
        <w:rPr>
          <w:rFonts w:hint="eastAsia" w:ascii="仿宋" w:hAnsi="仿宋" w:eastAsia="仿宋"/>
          <w:color w:val="000000"/>
          <w:sz w:val="28"/>
          <w:szCs w:val="28"/>
        </w:rPr>
        <w:t>一、审查合格的：</w:t>
      </w:r>
    </w:p>
    <w:p w14:paraId="38477250">
      <w:pPr>
        <w:spacing w:line="336" w:lineRule="auto"/>
        <w:ind w:firstLine="540"/>
        <w:rPr>
          <w:rFonts w:hint="eastAsia" w:ascii="仿宋" w:hAnsi="仿宋" w:eastAsia="仿宋"/>
          <w:color w:val="000000"/>
          <w:sz w:val="28"/>
          <w:szCs w:val="28"/>
        </w:rPr>
      </w:pPr>
      <w:r>
        <w:rPr>
          <w:rFonts w:hint="eastAsia" w:ascii="仿宋" w:hAnsi="仿宋" w:eastAsia="仿宋"/>
          <w:color w:val="000000"/>
          <w:sz w:val="28"/>
          <w:szCs w:val="28"/>
        </w:rPr>
        <w:t>（一）乙方及时编制审查报告，并报有关部门备案。</w:t>
      </w:r>
    </w:p>
    <w:p w14:paraId="5A09E271">
      <w:pPr>
        <w:spacing w:line="336" w:lineRule="auto"/>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（二）乙方向甲方提供施工图审查意见告知书、审查合格书。</w:t>
      </w:r>
    </w:p>
    <w:p w14:paraId="16357BDD">
      <w:pPr>
        <w:spacing w:line="336" w:lineRule="auto"/>
        <w:ind w:firstLine="560" w:firstLineChars="200"/>
        <w:rPr>
          <w:rFonts w:hint="eastAsia" w:ascii="仿宋" w:hAnsi="仿宋" w:eastAsia="仿宋"/>
          <w:color w:val="000000"/>
          <w:sz w:val="28"/>
          <w:szCs w:val="28"/>
          <w:u w:val="single"/>
        </w:rPr>
      </w:pPr>
      <w:r>
        <w:rPr>
          <w:rFonts w:hint="eastAsia" w:ascii="仿宋" w:hAnsi="仿宋" w:eastAsia="仿宋"/>
          <w:color w:val="000000"/>
          <w:sz w:val="28"/>
          <w:szCs w:val="28"/>
        </w:rPr>
        <w:t>（三）乙方在审查</w:t>
      </w:r>
      <w:r>
        <w:rPr>
          <w:rFonts w:ascii="仿宋" w:hAnsi="仿宋" w:eastAsia="仿宋"/>
          <w:color w:val="000000"/>
          <w:sz w:val="28"/>
          <w:szCs w:val="28"/>
        </w:rPr>
        <w:t>合格的图纸上加盖电子签章</w:t>
      </w:r>
      <w:r>
        <w:rPr>
          <w:rFonts w:hint="eastAsia" w:ascii="仿宋" w:hAnsi="仿宋" w:eastAsia="仿宋"/>
          <w:color w:val="000000"/>
          <w:sz w:val="28"/>
          <w:szCs w:val="28"/>
        </w:rPr>
        <w:t>。</w:t>
      </w:r>
    </w:p>
    <w:p w14:paraId="557B7843">
      <w:pPr>
        <w:spacing w:line="336" w:lineRule="auto"/>
        <w:rPr>
          <w:rFonts w:hint="eastAsia" w:ascii="仿宋_GB2312" w:hAnsi="仿宋" w:eastAsia="仿宋_GB2312"/>
          <w:color w:val="000000"/>
          <w:sz w:val="28"/>
          <w:szCs w:val="28"/>
        </w:rPr>
      </w:pPr>
      <w:r>
        <w:rPr>
          <w:rFonts w:hint="eastAsia" w:ascii="仿宋_GB2312" w:hAnsi="仿宋" w:eastAsia="仿宋_GB2312"/>
          <w:color w:val="000000"/>
          <w:sz w:val="28"/>
          <w:szCs w:val="28"/>
        </w:rPr>
        <w:t xml:space="preserve">    </w:t>
      </w:r>
      <w:r>
        <w:rPr>
          <w:rFonts w:hint="eastAsia" w:ascii="仿宋" w:hAnsi="仿宋" w:eastAsia="仿宋"/>
          <w:color w:val="000000"/>
          <w:sz w:val="28"/>
          <w:szCs w:val="28"/>
        </w:rPr>
        <w:t>二、审查不合格的：</w:t>
      </w:r>
    </w:p>
    <w:p w14:paraId="7391645F">
      <w:pPr>
        <w:spacing w:line="336" w:lineRule="auto"/>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（一）乙方向甲方出具施工图审查整改意见，并报有关部门备案。</w:t>
      </w:r>
    </w:p>
    <w:p w14:paraId="2A677391">
      <w:pPr>
        <w:spacing w:line="336" w:lineRule="auto"/>
        <w:ind w:firstLine="560" w:firstLineChars="200"/>
        <w:rPr>
          <w:rFonts w:hint="eastAsia" w:ascii="仿宋" w:hAnsi="仿宋" w:eastAsia="仿宋"/>
          <w:color w:val="000000"/>
          <w:spacing w:val="-6"/>
          <w:sz w:val="28"/>
          <w:szCs w:val="28"/>
        </w:rPr>
      </w:pPr>
      <w:r>
        <w:rPr>
          <w:rFonts w:hint="eastAsia" w:ascii="仿宋" w:hAnsi="仿宋" w:eastAsia="仿宋"/>
          <w:color w:val="000000"/>
          <w:sz w:val="28"/>
          <w:szCs w:val="28"/>
        </w:rPr>
        <w:t>（二）甲方负责对施工图设计文件进行修改，并及时将修改的施工图设计文件交由乙方重新进行审查</w:t>
      </w:r>
      <w:r>
        <w:rPr>
          <w:rFonts w:hint="eastAsia" w:ascii="仿宋" w:hAnsi="仿宋" w:eastAsia="仿宋"/>
          <w:color w:val="000000"/>
          <w:spacing w:val="-6"/>
          <w:sz w:val="28"/>
          <w:szCs w:val="28"/>
        </w:rPr>
        <w:t>。</w:t>
      </w:r>
    </w:p>
    <w:p w14:paraId="5E133669">
      <w:pPr>
        <w:spacing w:line="336" w:lineRule="auto"/>
        <w:ind w:firstLine="536" w:firstLineChars="200"/>
        <w:rPr>
          <w:rFonts w:hint="eastAsia" w:ascii="仿宋" w:hAnsi="仿宋" w:eastAsia="仿宋"/>
          <w:color w:val="000000"/>
          <w:spacing w:val="-6"/>
          <w:sz w:val="28"/>
          <w:szCs w:val="28"/>
        </w:rPr>
      </w:pPr>
      <w:r>
        <w:rPr>
          <w:rFonts w:hint="eastAsia" w:ascii="仿宋" w:hAnsi="仿宋" w:eastAsia="仿宋"/>
          <w:color w:val="000000"/>
          <w:spacing w:val="-6"/>
          <w:sz w:val="28"/>
          <w:szCs w:val="28"/>
        </w:rPr>
        <w:t>（三）乙方收到修改后的</w:t>
      </w:r>
      <w:r>
        <w:rPr>
          <w:rFonts w:hint="eastAsia" w:ascii="仿宋" w:hAnsi="仿宋" w:eastAsia="仿宋"/>
          <w:color w:val="000000"/>
          <w:sz w:val="28"/>
          <w:szCs w:val="28"/>
        </w:rPr>
        <w:t>施工图设计文件后应及时告知有关部门。</w:t>
      </w:r>
    </w:p>
    <w:p w14:paraId="0D790F99">
      <w:pPr>
        <w:spacing w:line="336" w:lineRule="auto"/>
        <w:ind w:firstLine="525"/>
        <w:rPr>
          <w:rFonts w:hint="eastAsia" w:ascii="仿宋" w:hAnsi="仿宋" w:eastAsia="仿宋"/>
          <w:color w:val="000000"/>
          <w:sz w:val="28"/>
          <w:szCs w:val="28"/>
        </w:rPr>
      </w:pPr>
      <w:r>
        <w:rPr>
          <w:rFonts w:hint="eastAsia" w:ascii="黑体" w:hAnsi="黑体" w:eastAsia="黑体"/>
          <w:color w:val="000000"/>
          <w:sz w:val="28"/>
          <w:szCs w:val="28"/>
        </w:rPr>
        <w:t>第七条   审查费用及支付方式</w:t>
      </w:r>
    </w:p>
    <w:p w14:paraId="021CBC4D">
      <w:pPr>
        <w:spacing w:line="336" w:lineRule="auto"/>
        <w:ind w:firstLine="560" w:firstLineChars="200"/>
        <w:outlineLvl w:val="0"/>
        <w:rPr>
          <w:rFonts w:hint="eastAsia" w:ascii="仿宋" w:hAnsi="仿宋" w:eastAsia="仿宋"/>
          <w:bCs/>
          <w:color w:val="000000"/>
          <w:sz w:val="28"/>
          <w:szCs w:val="28"/>
        </w:rPr>
      </w:pPr>
      <w:r>
        <w:rPr>
          <w:rFonts w:hint="eastAsia" w:ascii="仿宋" w:hAnsi="仿宋" w:eastAsia="仿宋"/>
          <w:bCs/>
          <w:color w:val="000000"/>
          <w:sz w:val="28"/>
          <w:szCs w:val="28"/>
        </w:rPr>
        <w:t>一、审查总费用为：</w:t>
      </w:r>
      <w:bookmarkStart w:id="1" w:name="OLE_LINK1"/>
      <w:r>
        <w:rPr>
          <w:rFonts w:hint="eastAsia" w:ascii="仿宋" w:hAnsi="仿宋" w:eastAsia="仿宋"/>
          <w:bCs/>
          <w:color w:val="000000"/>
          <w:sz w:val="28"/>
          <w:szCs w:val="28"/>
          <w:u w:val="single"/>
          <w:lang w:val="en-US" w:eastAsia="zh-CN"/>
        </w:rPr>
        <w:t xml:space="preserve">                 </w:t>
      </w:r>
      <w:r>
        <w:rPr>
          <w:rFonts w:hint="eastAsia" w:ascii="仿宋" w:hAnsi="仿宋" w:eastAsia="仿宋"/>
          <w:bCs/>
          <w:color w:val="000000"/>
          <w:sz w:val="28"/>
          <w:szCs w:val="28"/>
        </w:rPr>
        <w:t>。</w:t>
      </w:r>
      <w:bookmarkEnd w:id="1"/>
    </w:p>
    <w:p w14:paraId="7D122082">
      <w:pPr>
        <w:spacing w:line="336" w:lineRule="auto"/>
        <w:ind w:left="141" w:leftChars="67" w:firstLine="240" w:firstLineChars="86"/>
        <w:outlineLvl w:val="0"/>
        <w:rPr>
          <w:rFonts w:hint="eastAsia" w:ascii="仿宋" w:hAnsi="仿宋" w:eastAsia="仿宋"/>
          <w:bCs/>
          <w:color w:val="000000"/>
          <w:sz w:val="28"/>
          <w:szCs w:val="28"/>
        </w:rPr>
      </w:pPr>
      <w:r>
        <w:rPr>
          <w:rFonts w:hint="eastAsia" w:ascii="黑体" w:hAnsi="黑体" w:eastAsia="黑体"/>
          <w:color w:val="000000"/>
          <w:sz w:val="28"/>
          <w:szCs w:val="28"/>
        </w:rPr>
        <w:t>（</w:t>
      </w:r>
      <w:r>
        <w:rPr>
          <w:rFonts w:hint="eastAsia" w:ascii="黑体" w:hAnsi="黑体" w:eastAsia="黑体"/>
          <w:color w:val="000000"/>
          <w:sz w:val="28"/>
          <w:szCs w:val="28"/>
          <w:lang w:val="en-US" w:eastAsia="zh-CN"/>
        </w:rPr>
        <w:t xml:space="preserve"> </w:t>
      </w:r>
      <w:r>
        <w:rPr>
          <w:rFonts w:hint="eastAsia" w:ascii="黑体" w:hAnsi="黑体" w:eastAsia="黑体"/>
          <w:color w:val="000000"/>
          <w:sz w:val="28"/>
          <w:szCs w:val="28"/>
        </w:rPr>
        <w:t>发票的种类：增值税专用发票■</w:t>
      </w:r>
      <w:r>
        <w:rPr>
          <w:rFonts w:hint="eastAsia"/>
          <w:sz w:val="24"/>
          <w:szCs w:val="24"/>
        </w:rPr>
        <w:t xml:space="preserve">  </w:t>
      </w:r>
      <w:r>
        <w:rPr>
          <w:rFonts w:hint="eastAsia" w:ascii="黑体" w:hAnsi="黑体" w:eastAsia="黑体"/>
          <w:color w:val="000000"/>
          <w:sz w:val="28"/>
          <w:szCs w:val="28"/>
        </w:rPr>
        <w:t>增值税普通发票</w:t>
      </w:r>
      <w:r>
        <w:rPr>
          <w:rFonts w:hint="eastAsia" w:ascii="宋体" w:hAnsi="宋体"/>
          <w:sz w:val="24"/>
          <w:szCs w:val="24"/>
        </w:rPr>
        <w:t>□）</w:t>
      </w:r>
    </w:p>
    <w:p w14:paraId="36F7F934">
      <w:pPr>
        <w:spacing w:line="336" w:lineRule="auto"/>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二、支付方式：</w:t>
      </w:r>
    </w:p>
    <w:p w14:paraId="38BFD341">
      <w:pPr>
        <w:spacing w:line="336" w:lineRule="auto"/>
        <w:ind w:left="29" w:leftChars="14" w:firstLine="560" w:firstLineChars="200"/>
        <w:outlineLvl w:val="0"/>
        <w:rPr>
          <w:rFonts w:hint="eastAsia" w:ascii="仿宋" w:hAnsi="仿宋" w:eastAsia="仿宋"/>
          <w:color w:val="000000"/>
          <w:sz w:val="28"/>
          <w:szCs w:val="28"/>
        </w:rPr>
      </w:pPr>
      <w:r>
        <w:rPr>
          <w:rFonts w:hint="eastAsia" w:ascii="仿宋" w:hAnsi="仿宋" w:eastAsia="仿宋"/>
          <w:color w:val="000000"/>
          <w:sz w:val="28"/>
          <w:szCs w:val="28"/>
        </w:rPr>
        <w:t>（一）乙方</w:t>
      </w:r>
      <w:r>
        <w:rPr>
          <w:rFonts w:ascii="仿宋" w:hAnsi="仿宋" w:eastAsia="仿宋"/>
          <w:color w:val="000000"/>
          <w:sz w:val="28"/>
          <w:szCs w:val="28"/>
        </w:rPr>
        <w:t>在</w:t>
      </w:r>
      <w:r>
        <w:rPr>
          <w:rFonts w:hint="eastAsia" w:ascii="仿宋" w:hAnsi="仿宋" w:eastAsia="仿宋"/>
          <w:color w:val="000000"/>
          <w:sz w:val="28"/>
          <w:szCs w:val="28"/>
        </w:rPr>
        <w:t>开展施工</w:t>
      </w:r>
      <w:r>
        <w:rPr>
          <w:rFonts w:ascii="仿宋" w:hAnsi="仿宋" w:eastAsia="仿宋"/>
          <w:color w:val="000000"/>
          <w:sz w:val="28"/>
          <w:szCs w:val="28"/>
        </w:rPr>
        <w:t>图审查</w:t>
      </w:r>
      <w:r>
        <w:rPr>
          <w:rFonts w:hint="eastAsia" w:ascii="仿宋" w:hAnsi="仿宋" w:eastAsia="仿宋"/>
          <w:color w:val="000000"/>
          <w:sz w:val="28"/>
          <w:szCs w:val="28"/>
        </w:rPr>
        <w:t>工</w:t>
      </w:r>
      <w:r>
        <w:rPr>
          <w:rFonts w:ascii="仿宋" w:hAnsi="仿宋" w:eastAsia="仿宋"/>
          <w:color w:val="000000"/>
          <w:sz w:val="28"/>
          <w:szCs w:val="28"/>
        </w:rPr>
        <w:t>作前</w:t>
      </w:r>
      <w:r>
        <w:rPr>
          <w:rFonts w:hint="eastAsia" w:ascii="仿宋" w:hAnsi="仿宋" w:eastAsia="仿宋"/>
          <w:color w:val="000000"/>
          <w:sz w:val="28"/>
          <w:szCs w:val="28"/>
        </w:rPr>
        <w:t>，甲方应向乙方支付审查费用总额的</w:t>
      </w:r>
      <w:r>
        <w:rPr>
          <w:rFonts w:hint="eastAsia" w:ascii="仿宋" w:hAnsi="仿宋" w:eastAsia="仿宋"/>
          <w:color w:val="000000"/>
          <w:sz w:val="28"/>
          <w:szCs w:val="28"/>
          <w:u w:val="single"/>
        </w:rPr>
        <w:t xml:space="preserve"> 50</w:t>
      </w:r>
      <w:r>
        <w:rPr>
          <w:rFonts w:ascii="仿宋" w:hAnsi="仿宋" w:eastAsia="仿宋"/>
          <w:color w:val="000000"/>
          <w:sz w:val="28"/>
          <w:szCs w:val="28"/>
          <w:u w:val="single"/>
        </w:rPr>
        <w:t xml:space="preserve"> </w:t>
      </w:r>
      <w:r>
        <w:rPr>
          <w:rFonts w:hint="eastAsia" w:ascii="仿宋" w:hAnsi="仿宋" w:eastAsia="仿宋"/>
          <w:color w:val="000000"/>
          <w:sz w:val="28"/>
          <w:szCs w:val="28"/>
        </w:rPr>
        <w:t>%，计</w:t>
      </w:r>
      <w:r>
        <w:rPr>
          <w:rFonts w:hint="eastAsia" w:ascii="仿宋" w:hAnsi="仿宋" w:eastAsia="仿宋"/>
          <w:bCs/>
          <w:color w:val="000000"/>
          <w:sz w:val="28"/>
          <w:szCs w:val="28"/>
        </w:rPr>
        <w:t>（小写）</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u w:val="single"/>
          <w:lang w:val="en-US" w:eastAsia="zh-CN"/>
        </w:rPr>
        <w:t xml:space="preserve">        </w:t>
      </w:r>
      <w:r>
        <w:rPr>
          <w:rFonts w:hint="eastAsia" w:ascii="仿宋" w:hAnsi="仿宋" w:eastAsia="仿宋"/>
          <w:bCs/>
          <w:color w:val="000000"/>
          <w:sz w:val="28"/>
          <w:szCs w:val="28"/>
        </w:rPr>
        <w:t>元，（大写）</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u w:val="single"/>
          <w:lang w:val="en-US" w:eastAsia="zh-CN"/>
        </w:rPr>
        <w:t xml:space="preserve">    </w:t>
      </w:r>
      <w:r>
        <w:rPr>
          <w:rFonts w:hint="eastAsia" w:ascii="仿宋" w:hAnsi="仿宋" w:eastAsia="仿宋"/>
          <w:bCs/>
          <w:color w:val="000000"/>
          <w:sz w:val="28"/>
          <w:szCs w:val="28"/>
        </w:rPr>
        <w:t>元</w:t>
      </w:r>
      <w:r>
        <w:rPr>
          <w:rFonts w:hint="eastAsia" w:ascii="仿宋" w:hAnsi="仿宋" w:eastAsia="仿宋"/>
          <w:color w:val="000000"/>
          <w:sz w:val="28"/>
          <w:szCs w:val="28"/>
        </w:rPr>
        <w:t>作为定金。定金在本合同履行后，抵作审查费用。</w:t>
      </w:r>
    </w:p>
    <w:p w14:paraId="4200E964">
      <w:pPr>
        <w:spacing w:line="336" w:lineRule="auto"/>
        <w:ind w:left="29" w:leftChars="14" w:firstLine="560" w:firstLineChars="200"/>
        <w:outlineLvl w:val="0"/>
        <w:rPr>
          <w:rFonts w:hint="eastAsia" w:ascii="仿宋" w:hAnsi="仿宋" w:eastAsia="仿宋"/>
          <w:color w:val="000000"/>
          <w:sz w:val="28"/>
          <w:szCs w:val="28"/>
        </w:rPr>
      </w:pPr>
      <w:r>
        <w:rPr>
          <w:rFonts w:hint="eastAsia" w:ascii="仿宋" w:hAnsi="仿宋" w:eastAsia="仿宋"/>
          <w:color w:val="000000"/>
          <w:sz w:val="28"/>
          <w:szCs w:val="28"/>
        </w:rPr>
        <w:t>（二）甲乙双方商定根据审查工作进度按以下方式支付：</w:t>
      </w:r>
    </w:p>
    <w:p w14:paraId="464CA3BE">
      <w:pPr>
        <w:spacing w:line="336" w:lineRule="auto"/>
        <w:outlineLvl w:val="0"/>
        <w:rPr>
          <w:rFonts w:hint="eastAsia" w:ascii="仿宋" w:hAnsi="仿宋" w:eastAsia="仿宋"/>
          <w:color w:val="000000"/>
          <w:sz w:val="28"/>
          <w:szCs w:val="28"/>
        </w:rPr>
      </w:pP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施工图</w:t>
      </w:r>
      <w:r>
        <w:rPr>
          <w:rFonts w:hint="eastAsia" w:ascii="仿宋" w:hAnsi="仿宋" w:eastAsia="仿宋"/>
          <w:color w:val="000000"/>
          <w:sz w:val="28"/>
          <w:szCs w:val="28"/>
          <w:u w:val="single"/>
        </w:rPr>
        <w:t>设计</w:t>
      </w:r>
      <w:r>
        <w:rPr>
          <w:rFonts w:ascii="仿宋" w:hAnsi="仿宋" w:eastAsia="仿宋"/>
          <w:color w:val="000000"/>
          <w:sz w:val="28"/>
          <w:szCs w:val="28"/>
          <w:u w:val="single"/>
        </w:rPr>
        <w:t>文件</w:t>
      </w:r>
      <w:r>
        <w:rPr>
          <w:rFonts w:hint="eastAsia" w:ascii="仿宋" w:hAnsi="仿宋" w:eastAsia="仿宋"/>
          <w:color w:val="000000"/>
          <w:sz w:val="28"/>
          <w:szCs w:val="28"/>
          <w:u w:val="single"/>
        </w:rPr>
        <w:t>上</w:t>
      </w:r>
      <w:r>
        <w:rPr>
          <w:rFonts w:ascii="仿宋" w:hAnsi="仿宋" w:eastAsia="仿宋"/>
          <w:color w:val="000000"/>
          <w:sz w:val="28"/>
          <w:szCs w:val="28"/>
          <w:u w:val="single"/>
        </w:rPr>
        <w:t>传</w:t>
      </w:r>
      <w:r>
        <w:rPr>
          <w:rFonts w:hint="eastAsia" w:ascii="仿宋" w:hAnsi="仿宋" w:eastAsia="仿宋"/>
          <w:color w:val="000000"/>
          <w:sz w:val="28"/>
          <w:szCs w:val="28"/>
          <w:u w:val="single"/>
        </w:rPr>
        <w:t>多</w:t>
      </w:r>
      <w:r>
        <w:rPr>
          <w:rFonts w:ascii="仿宋" w:hAnsi="仿宋" w:eastAsia="仿宋"/>
          <w:color w:val="000000"/>
          <w:sz w:val="28"/>
          <w:szCs w:val="28"/>
          <w:u w:val="single"/>
        </w:rPr>
        <w:t>图联审平台时</w:t>
      </w:r>
      <w:r>
        <w:rPr>
          <w:rFonts w:hint="eastAsia" w:ascii="仿宋" w:hAnsi="仿宋" w:eastAsia="仿宋"/>
          <w:color w:val="000000"/>
          <w:sz w:val="28"/>
          <w:szCs w:val="28"/>
          <w:u w:val="single"/>
        </w:rPr>
        <w:t>甲方</w:t>
      </w:r>
      <w:r>
        <w:rPr>
          <w:rFonts w:ascii="仿宋" w:hAnsi="仿宋" w:eastAsia="仿宋"/>
          <w:color w:val="000000"/>
          <w:sz w:val="28"/>
          <w:szCs w:val="28"/>
          <w:u w:val="single"/>
        </w:rPr>
        <w:t>一次性支付</w:t>
      </w:r>
      <w:r>
        <w:rPr>
          <w:rFonts w:hint="eastAsia" w:ascii="仿宋" w:hAnsi="仿宋" w:eastAsia="仿宋"/>
          <w:color w:val="000000"/>
          <w:sz w:val="28"/>
          <w:szCs w:val="28"/>
          <w:u w:val="single"/>
        </w:rPr>
        <w:t>剩余</w:t>
      </w:r>
      <w:r>
        <w:rPr>
          <w:rFonts w:ascii="仿宋" w:hAnsi="仿宋" w:eastAsia="仿宋"/>
          <w:color w:val="000000"/>
          <w:sz w:val="28"/>
          <w:szCs w:val="28"/>
          <w:u w:val="single"/>
        </w:rPr>
        <w:t>款</w:t>
      </w:r>
      <w:r>
        <w:rPr>
          <w:rFonts w:hint="eastAsia" w:ascii="仿宋" w:hAnsi="仿宋" w:eastAsia="仿宋"/>
          <w:color w:val="000000"/>
          <w:sz w:val="28"/>
          <w:szCs w:val="28"/>
          <w:u w:val="single"/>
        </w:rPr>
        <w:t>项</w:t>
      </w:r>
      <w:r>
        <w:rPr>
          <w:rFonts w:hint="eastAsia" w:ascii="仿宋" w:hAnsi="仿宋" w:eastAsia="仿宋"/>
          <w:color w:val="000000"/>
          <w:sz w:val="28"/>
          <w:szCs w:val="28"/>
        </w:rPr>
        <w:t>。</w:t>
      </w:r>
    </w:p>
    <w:p w14:paraId="0DDEF180">
      <w:pPr>
        <w:spacing w:line="336" w:lineRule="auto"/>
        <w:ind w:firstLine="560" w:firstLineChars="200"/>
        <w:outlineLvl w:val="0"/>
        <w:rPr>
          <w:rFonts w:hint="eastAsia" w:ascii="仿宋" w:hAnsi="仿宋" w:eastAsia="仿宋"/>
          <w:color w:val="000000"/>
          <w:sz w:val="28"/>
          <w:szCs w:val="28"/>
        </w:rPr>
      </w:pPr>
      <w:r>
        <w:rPr>
          <w:rFonts w:hint="eastAsia" w:ascii="仿宋" w:hAnsi="仿宋" w:eastAsia="仿宋"/>
          <w:color w:val="000000"/>
          <w:sz w:val="28"/>
          <w:szCs w:val="28"/>
        </w:rPr>
        <w:t>（三）审查不合格的，乙方出具施工图审查意见书后的</w:t>
      </w:r>
      <w:r>
        <w:rPr>
          <w:rFonts w:hint="eastAsia" w:ascii="仿宋" w:hAnsi="仿宋" w:eastAsia="仿宋"/>
          <w:color w:val="000000"/>
          <w:sz w:val="28"/>
          <w:szCs w:val="28"/>
          <w:u w:val="single"/>
        </w:rPr>
        <w:t xml:space="preserve">  / </w:t>
      </w:r>
      <w:r>
        <w:rPr>
          <w:rFonts w:hint="eastAsia" w:ascii="仿宋" w:hAnsi="仿宋" w:eastAsia="仿宋"/>
          <w:color w:val="000000"/>
          <w:sz w:val="28"/>
          <w:szCs w:val="28"/>
        </w:rPr>
        <w:t>个工作日内，甲方向乙方支付审查费用总额的</w:t>
      </w:r>
      <w:r>
        <w:rPr>
          <w:rFonts w:hint="eastAsia" w:ascii="仿宋" w:hAnsi="仿宋" w:eastAsia="仿宋"/>
          <w:color w:val="000000"/>
          <w:sz w:val="28"/>
          <w:szCs w:val="28"/>
          <w:u w:val="single"/>
        </w:rPr>
        <w:t xml:space="preserve"> </w:t>
      </w:r>
      <w:r>
        <w:rPr>
          <w:rFonts w:hint="eastAsia" w:ascii="仿宋" w:hAnsi="仿宋" w:eastAsia="仿宋"/>
          <w:sz w:val="28"/>
          <w:szCs w:val="28"/>
          <w:u w:val="single"/>
        </w:rPr>
        <w:t>/</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%。当重新审查时，双方约定按以下方式处理：</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w:t>
      </w:r>
    </w:p>
    <w:p w14:paraId="00FD534B">
      <w:pPr>
        <w:spacing w:line="336" w:lineRule="auto"/>
        <w:ind w:firstLine="560" w:firstLineChars="200"/>
        <w:outlineLvl w:val="0"/>
        <w:rPr>
          <w:rFonts w:hint="eastAsia" w:ascii="黑体" w:hAnsi="黑体" w:eastAsia="黑体"/>
          <w:sz w:val="28"/>
          <w:szCs w:val="28"/>
        </w:rPr>
      </w:pPr>
      <w:r>
        <w:rPr>
          <w:rFonts w:hint="eastAsia" w:ascii="黑体" w:hAnsi="黑体" w:eastAsia="黑体"/>
          <w:sz w:val="28"/>
          <w:szCs w:val="28"/>
        </w:rPr>
        <w:t>第八条   甲方权利和义务</w:t>
      </w:r>
    </w:p>
    <w:p w14:paraId="425703F0">
      <w:pPr>
        <w:spacing w:line="336" w:lineRule="auto"/>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一、及时向乙方提供建设项目施工图审查的全套资料，并对其完整性、真实性负责。</w:t>
      </w:r>
    </w:p>
    <w:p w14:paraId="0070132B">
      <w:pPr>
        <w:spacing w:line="336" w:lineRule="auto"/>
        <w:rPr>
          <w:rFonts w:hint="eastAsia" w:ascii="仿宋" w:hAnsi="仿宋" w:eastAsia="仿宋"/>
          <w:color w:val="000000"/>
          <w:sz w:val="28"/>
          <w:szCs w:val="28"/>
        </w:rPr>
      </w:pPr>
      <w:r>
        <w:rPr>
          <w:rFonts w:hint="eastAsia" w:ascii="仿宋" w:hAnsi="仿宋" w:eastAsia="仿宋"/>
          <w:color w:val="000000"/>
          <w:sz w:val="28"/>
          <w:szCs w:val="28"/>
        </w:rPr>
        <w:t xml:space="preserve">    二、提出建设工程项目施工图送审进度计划。</w:t>
      </w:r>
    </w:p>
    <w:p w14:paraId="788DE45E">
      <w:pPr>
        <w:spacing w:line="336" w:lineRule="auto"/>
        <w:ind w:left="451" w:hanging="450" w:hangingChars="161"/>
        <w:rPr>
          <w:rFonts w:hint="eastAsia" w:ascii="仿宋" w:hAnsi="仿宋" w:eastAsia="仿宋"/>
          <w:color w:val="000000"/>
          <w:sz w:val="28"/>
          <w:szCs w:val="28"/>
        </w:rPr>
      </w:pPr>
      <w:r>
        <w:rPr>
          <w:rFonts w:hint="eastAsia" w:ascii="仿宋" w:hAnsi="仿宋" w:eastAsia="仿宋"/>
          <w:color w:val="000000"/>
          <w:sz w:val="28"/>
          <w:szCs w:val="28"/>
        </w:rPr>
        <w:t xml:space="preserve">    三、安排专人与乙方联系，协调处理与施工图审查工作有关事宜。</w:t>
      </w:r>
    </w:p>
    <w:p w14:paraId="7E24D722">
      <w:pPr>
        <w:spacing w:line="336" w:lineRule="auto"/>
        <w:ind w:left="420" w:hanging="420" w:hangingChars="150"/>
        <w:rPr>
          <w:rFonts w:hint="eastAsia" w:ascii="仿宋" w:hAnsi="仿宋" w:eastAsia="仿宋"/>
          <w:color w:val="000000"/>
          <w:sz w:val="28"/>
          <w:szCs w:val="28"/>
        </w:rPr>
      </w:pPr>
      <w:r>
        <w:rPr>
          <w:rFonts w:hint="eastAsia" w:ascii="仿宋" w:hAnsi="仿宋" w:eastAsia="仿宋"/>
          <w:color w:val="000000"/>
          <w:sz w:val="28"/>
          <w:szCs w:val="28"/>
        </w:rPr>
        <w:t xml:space="preserve">    四、按照乙方的审查意见及时进行修改。</w:t>
      </w:r>
    </w:p>
    <w:p w14:paraId="6B71CA30">
      <w:pPr>
        <w:spacing w:line="336" w:lineRule="auto"/>
        <w:ind w:left="420" w:hanging="420" w:hangingChars="150"/>
        <w:rPr>
          <w:rFonts w:hint="eastAsia" w:ascii="仿宋_GB2312" w:hAnsi="仿宋" w:eastAsia="仿宋_GB2312"/>
          <w:color w:val="000000"/>
          <w:sz w:val="28"/>
          <w:szCs w:val="28"/>
        </w:rPr>
      </w:pPr>
      <w:r>
        <w:rPr>
          <w:rFonts w:hint="eastAsia" w:ascii="仿宋" w:hAnsi="仿宋" w:eastAsia="仿宋"/>
          <w:color w:val="000000"/>
          <w:sz w:val="28"/>
          <w:szCs w:val="28"/>
        </w:rPr>
        <w:t xml:space="preserve">    五、</w:t>
      </w:r>
      <w:r>
        <w:rPr>
          <w:rFonts w:hint="eastAsia" w:ascii="仿宋" w:hAnsi="仿宋" w:eastAsia="仿宋" w:cs="Arial"/>
          <w:color w:val="000000"/>
          <w:sz w:val="28"/>
          <w:szCs w:val="28"/>
        </w:rPr>
        <w:t>甲方对审查意见有疑义的，可报有关部门申请复审。</w:t>
      </w:r>
    </w:p>
    <w:p w14:paraId="42274D20">
      <w:pPr>
        <w:spacing w:line="336" w:lineRule="auto"/>
        <w:ind w:left="420" w:hanging="420" w:hangingChars="150"/>
        <w:rPr>
          <w:rFonts w:hint="eastAsia" w:ascii="黑体" w:hAnsi="黑体" w:eastAsia="黑体"/>
          <w:sz w:val="28"/>
          <w:szCs w:val="28"/>
        </w:rPr>
      </w:pPr>
      <w:r>
        <w:rPr>
          <w:rFonts w:hint="eastAsia" w:ascii="仿宋" w:hAnsi="仿宋" w:eastAsia="仿宋" w:cs="Arial"/>
          <w:color w:val="000000"/>
          <w:sz w:val="28"/>
          <w:szCs w:val="28"/>
        </w:rPr>
        <w:t xml:space="preserve">    </w:t>
      </w:r>
      <w:r>
        <w:rPr>
          <w:rFonts w:hint="eastAsia" w:ascii="黑体" w:hAnsi="黑体" w:eastAsia="黑体"/>
          <w:sz w:val="28"/>
          <w:szCs w:val="28"/>
        </w:rPr>
        <w:t>第九条   乙方权利和义务</w:t>
      </w:r>
    </w:p>
    <w:p w14:paraId="38857DC0">
      <w:pPr>
        <w:spacing w:line="336" w:lineRule="auto"/>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一、安排符合上海市建设工程施工图设计文件审查人员要求的专业技术人员从事审查工作。</w:t>
      </w:r>
    </w:p>
    <w:p w14:paraId="7F59FECF">
      <w:pPr>
        <w:spacing w:line="336" w:lineRule="auto"/>
        <w:ind w:firstLine="560" w:firstLineChars="200"/>
        <w:outlineLvl w:val="0"/>
        <w:rPr>
          <w:rFonts w:hint="eastAsia" w:ascii="仿宋" w:hAnsi="仿宋" w:eastAsia="仿宋"/>
          <w:color w:val="000000"/>
          <w:sz w:val="28"/>
          <w:szCs w:val="28"/>
        </w:rPr>
      </w:pPr>
      <w:r>
        <w:rPr>
          <w:rFonts w:hint="eastAsia" w:ascii="仿宋" w:hAnsi="仿宋" w:eastAsia="仿宋"/>
          <w:color w:val="000000"/>
          <w:sz w:val="28"/>
          <w:szCs w:val="28"/>
        </w:rPr>
        <w:t>二、保证审查质量，确保相关部门的规定、专项评估意见等在施工图审查中落实。</w:t>
      </w:r>
    </w:p>
    <w:p w14:paraId="61D54897">
      <w:pPr>
        <w:spacing w:line="336" w:lineRule="auto"/>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三、审查工作完成后，除上报、送审和应存档的图纸资料外，乙方应将甲方提供的其他资料归还甲方，并负保密义务。</w:t>
      </w:r>
    </w:p>
    <w:p w14:paraId="2BC14D7A">
      <w:pPr>
        <w:spacing w:line="336" w:lineRule="auto"/>
        <w:ind w:firstLine="560" w:firstLineChars="200"/>
        <w:outlineLvl w:val="0"/>
        <w:rPr>
          <w:rFonts w:hint="eastAsia" w:ascii="仿宋" w:hAnsi="仿宋" w:eastAsia="仿宋" w:cs="Arial"/>
          <w:color w:val="000000"/>
          <w:sz w:val="28"/>
          <w:szCs w:val="28"/>
        </w:rPr>
      </w:pPr>
      <w:r>
        <w:rPr>
          <w:rFonts w:hint="eastAsia" w:ascii="仿宋" w:hAnsi="仿宋" w:eastAsia="仿宋" w:cs="Arial"/>
          <w:color w:val="000000"/>
          <w:sz w:val="28"/>
          <w:szCs w:val="28"/>
        </w:rPr>
        <w:t>四、不具有超限高层建筑工程审查资格的审查机构在审查过程中发现所审查项目为超限高层项目时，应终止审查并向有关部门报告。</w:t>
      </w:r>
    </w:p>
    <w:p w14:paraId="2BF95774">
      <w:pPr>
        <w:spacing w:line="336" w:lineRule="auto"/>
        <w:rPr>
          <w:rFonts w:hint="eastAsia" w:ascii="黑体" w:hAnsi="黑体" w:eastAsia="黑体"/>
          <w:sz w:val="28"/>
          <w:szCs w:val="28"/>
        </w:rPr>
      </w:pPr>
      <w:r>
        <w:rPr>
          <w:rFonts w:hint="eastAsia" w:ascii="黑体" w:hAnsi="黑体" w:eastAsia="黑体"/>
          <w:sz w:val="28"/>
          <w:szCs w:val="28"/>
        </w:rPr>
        <w:t xml:space="preserve">    第十条  违约责任</w:t>
      </w:r>
    </w:p>
    <w:p w14:paraId="57E256E8">
      <w:pPr>
        <w:spacing w:line="336" w:lineRule="auto"/>
        <w:ind w:firstLine="560" w:firstLineChars="200"/>
        <w:rPr>
          <w:rFonts w:hint="eastAsia" w:ascii="仿宋" w:hAnsi="仿宋" w:eastAsia="仿宋" w:cs="Arial"/>
          <w:color w:val="000000"/>
          <w:sz w:val="28"/>
          <w:szCs w:val="28"/>
        </w:rPr>
      </w:pPr>
      <w:r>
        <w:rPr>
          <w:rFonts w:hint="eastAsia" w:ascii="仿宋" w:hAnsi="仿宋" w:eastAsia="仿宋" w:cs="Arial"/>
          <w:color w:val="000000"/>
          <w:sz w:val="28"/>
          <w:szCs w:val="28"/>
        </w:rPr>
        <w:t>一、</w:t>
      </w:r>
      <w:r>
        <w:rPr>
          <w:rFonts w:hint="eastAsia" w:ascii="仿宋" w:hAnsi="仿宋" w:eastAsia="仿宋"/>
          <w:color w:val="000000"/>
          <w:sz w:val="28"/>
          <w:szCs w:val="28"/>
        </w:rPr>
        <w:t>甲方逾期支付审查费用的，每延误一天，按逾期支付审查费用的</w:t>
      </w:r>
      <w:r>
        <w:rPr>
          <w:rFonts w:hint="eastAsia" w:ascii="仿宋" w:hAnsi="仿宋" w:eastAsia="仿宋"/>
          <w:color w:val="000000"/>
          <w:sz w:val="28"/>
          <w:szCs w:val="28"/>
          <w:u w:val="single"/>
        </w:rPr>
        <w:t xml:space="preserve">  / </w:t>
      </w:r>
      <w:r>
        <w:rPr>
          <w:rFonts w:hint="eastAsia" w:ascii="仿宋" w:hAnsi="仿宋" w:eastAsia="仿宋"/>
          <w:color w:val="000000"/>
          <w:sz w:val="28"/>
          <w:szCs w:val="28"/>
        </w:rPr>
        <w:t>%向乙方支付违约金。</w:t>
      </w:r>
    </w:p>
    <w:p w14:paraId="6913459B">
      <w:pPr>
        <w:spacing w:line="336" w:lineRule="auto"/>
        <w:ind w:left="19" w:leftChars="9" w:firstLine="560" w:firstLineChars="200"/>
        <w:rPr>
          <w:rFonts w:hint="eastAsia" w:ascii="仿宋" w:hAnsi="仿宋" w:eastAsia="仿宋"/>
          <w:color w:val="000000"/>
          <w:sz w:val="28"/>
          <w:szCs w:val="28"/>
        </w:rPr>
      </w:pPr>
      <w:r>
        <w:rPr>
          <w:rFonts w:hint="eastAsia" w:ascii="仿宋" w:hAnsi="仿宋" w:eastAsia="仿宋"/>
          <w:color w:val="000000"/>
          <w:sz w:val="28"/>
          <w:szCs w:val="28"/>
        </w:rPr>
        <w:t>二、乙方延误审查工作的，每延误一天，应按审查费用的</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%向甲方支付违约金。</w:t>
      </w:r>
    </w:p>
    <w:p w14:paraId="02E402EA">
      <w:pPr>
        <w:spacing w:line="336" w:lineRule="auto"/>
        <w:ind w:firstLine="560" w:firstLineChars="200"/>
        <w:rPr>
          <w:rFonts w:hint="eastAsia" w:ascii="仿宋" w:hAnsi="仿宋" w:eastAsia="仿宋"/>
          <w:color w:val="000000"/>
          <w:sz w:val="28"/>
          <w:szCs w:val="28"/>
        </w:rPr>
      </w:pPr>
      <w:r>
        <w:rPr>
          <w:rFonts w:hint="eastAsia" w:ascii="仿宋" w:hAnsi="仿宋" w:eastAsia="仿宋"/>
          <w:color w:val="000000"/>
          <w:sz w:val="28"/>
          <w:szCs w:val="28"/>
        </w:rPr>
        <w:t>三、</w:t>
      </w:r>
      <w:r>
        <w:rPr>
          <w:rFonts w:hint="eastAsia" w:ascii="仿宋" w:hAnsi="仿宋" w:eastAsia="仿宋" w:cs="Arial"/>
          <w:color w:val="000000"/>
          <w:sz w:val="28"/>
          <w:szCs w:val="28"/>
        </w:rPr>
        <w:t>施工图设计文件审查合格后，仍有违反法律、法规和工程建设强制性标准的问题，给建设单位造成损失的，乙方依法承担相应的赔偿责任。</w:t>
      </w:r>
    </w:p>
    <w:p w14:paraId="6BB1C1B2">
      <w:pPr>
        <w:spacing w:line="336" w:lineRule="auto"/>
        <w:ind w:firstLine="560" w:firstLineChars="200"/>
        <w:rPr>
          <w:rFonts w:hint="eastAsia" w:ascii="仿宋" w:hAnsi="仿宋" w:eastAsia="仿宋"/>
          <w:b/>
          <w:color w:val="000000"/>
          <w:sz w:val="28"/>
          <w:szCs w:val="28"/>
        </w:rPr>
      </w:pPr>
      <w:r>
        <w:rPr>
          <w:rFonts w:hint="eastAsia" w:ascii="仿宋" w:hAnsi="仿宋" w:eastAsia="仿宋"/>
          <w:color w:val="000000"/>
          <w:sz w:val="28"/>
          <w:szCs w:val="28"/>
        </w:rPr>
        <w:t>四、其他违约责任：</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w:t>
      </w:r>
    </w:p>
    <w:p w14:paraId="76AB8F38">
      <w:pPr>
        <w:spacing w:line="336" w:lineRule="auto"/>
        <w:ind w:firstLine="560" w:firstLineChars="200"/>
        <w:rPr>
          <w:rFonts w:hint="eastAsia" w:ascii="仿宋" w:hAnsi="仿宋" w:eastAsia="仿宋"/>
          <w:sz w:val="28"/>
          <w:szCs w:val="28"/>
        </w:rPr>
      </w:pPr>
      <w:r>
        <w:rPr>
          <w:rFonts w:hint="eastAsia" w:ascii="黑体" w:hAnsi="黑体" w:eastAsia="黑体"/>
          <w:sz w:val="28"/>
          <w:szCs w:val="28"/>
        </w:rPr>
        <w:t>第十一条  其他约定</w:t>
      </w:r>
      <w:r>
        <w:rPr>
          <w:rFonts w:hint="eastAsia" w:ascii="仿宋" w:hAnsi="仿宋" w:eastAsia="仿宋"/>
          <w:sz w:val="28"/>
          <w:szCs w:val="28"/>
          <w:u w:val="single"/>
        </w:rPr>
        <w:t xml:space="preserve">   </w:t>
      </w:r>
      <w:r>
        <w:rPr>
          <w:rFonts w:ascii="仿宋" w:hAnsi="仿宋" w:eastAsia="仿宋"/>
          <w:sz w:val="28"/>
          <w:szCs w:val="28"/>
          <w:u w:val="single"/>
        </w:rPr>
        <w:t>/</w:t>
      </w:r>
      <w:r>
        <w:rPr>
          <w:rFonts w:hint="eastAsia" w:ascii="仿宋" w:hAnsi="仿宋" w:eastAsia="仿宋"/>
          <w:sz w:val="28"/>
          <w:szCs w:val="28"/>
          <w:u w:val="single"/>
        </w:rPr>
        <w:t xml:space="preserve">                                </w:t>
      </w:r>
      <w:r>
        <w:rPr>
          <w:rFonts w:hint="eastAsia" w:ascii="仿宋" w:hAnsi="仿宋" w:eastAsia="仿宋"/>
          <w:sz w:val="28"/>
          <w:szCs w:val="28"/>
        </w:rPr>
        <w:t>。</w:t>
      </w:r>
    </w:p>
    <w:p w14:paraId="6FAE60A9">
      <w:pPr>
        <w:spacing w:line="336" w:lineRule="auto"/>
        <w:ind w:left="586" w:leftChars="278" w:hanging="2" w:hangingChars="1"/>
        <w:outlineLvl w:val="0"/>
        <w:rPr>
          <w:rFonts w:hint="eastAsia" w:ascii="黑体" w:hAnsi="黑体" w:eastAsia="黑体"/>
          <w:sz w:val="28"/>
          <w:szCs w:val="28"/>
        </w:rPr>
      </w:pPr>
      <w:r>
        <w:rPr>
          <w:rFonts w:hint="eastAsia" w:ascii="黑体" w:hAnsi="黑体" w:eastAsia="黑体"/>
          <w:sz w:val="28"/>
          <w:szCs w:val="28"/>
        </w:rPr>
        <w:t>第十二条  争议解决方式</w:t>
      </w:r>
    </w:p>
    <w:p w14:paraId="2D3AF9BE">
      <w:pPr>
        <w:spacing w:line="336" w:lineRule="auto"/>
        <w:ind w:firstLine="560" w:firstLineChars="200"/>
        <w:outlineLvl w:val="0"/>
        <w:rPr>
          <w:rFonts w:hint="eastAsia" w:ascii="仿宋" w:hAnsi="仿宋" w:eastAsia="仿宋" w:cs="Arial"/>
          <w:color w:val="000000"/>
          <w:sz w:val="28"/>
          <w:szCs w:val="28"/>
          <w:em w:val="dot"/>
        </w:rPr>
      </w:pPr>
      <w:r>
        <w:rPr>
          <w:rFonts w:hint="eastAsia" w:ascii="仿宋" w:hAnsi="仿宋" w:eastAsia="仿宋" w:cs="Arial"/>
          <w:color w:val="000000"/>
          <w:sz w:val="28"/>
          <w:szCs w:val="28"/>
        </w:rPr>
        <w:t>双方发生争议的，可协商解决，或向有关部门申请调解；也可提请上海仲裁委员会仲裁</w:t>
      </w:r>
      <w:r>
        <w:rPr>
          <w:rFonts w:hint="eastAsia" w:ascii="仿宋" w:hAnsi="仿宋" w:eastAsia="仿宋" w:cs="Arial"/>
          <w:b/>
          <w:color w:val="000000"/>
          <w:sz w:val="28"/>
          <w:szCs w:val="28"/>
        </w:rPr>
        <w:t>。</w:t>
      </w:r>
    </w:p>
    <w:p w14:paraId="37CF2A10">
      <w:pPr>
        <w:spacing w:line="336" w:lineRule="auto"/>
        <w:rPr>
          <w:rFonts w:hint="eastAsia" w:ascii="黑体" w:hAnsi="黑体" w:eastAsia="黑体"/>
          <w:sz w:val="28"/>
          <w:szCs w:val="28"/>
        </w:rPr>
      </w:pPr>
      <w:r>
        <w:rPr>
          <w:rFonts w:hint="eastAsia" w:ascii="黑体" w:hAnsi="黑体" w:eastAsia="黑体"/>
          <w:sz w:val="28"/>
          <w:szCs w:val="28"/>
        </w:rPr>
        <w:t xml:space="preserve">    第十三条  附则</w:t>
      </w:r>
    </w:p>
    <w:p w14:paraId="215F2D30">
      <w:pPr>
        <w:spacing w:line="336" w:lineRule="auto"/>
        <w:ind w:firstLine="560" w:firstLineChars="200"/>
        <w:rPr>
          <w:rFonts w:hint="eastAsia" w:ascii="仿宋" w:hAnsi="仿宋" w:eastAsia="仿宋"/>
          <w:sz w:val="28"/>
          <w:szCs w:val="28"/>
        </w:rPr>
      </w:pPr>
      <w:r>
        <w:rPr>
          <w:rFonts w:hint="eastAsia" w:ascii="仿宋" w:hAnsi="仿宋" w:eastAsia="仿宋"/>
          <w:sz w:val="28"/>
          <w:szCs w:val="28"/>
        </w:rPr>
        <w:t>一、本合同未尽事宜经双方协商可另订补充协议，补充协议应与本合同一并报</w:t>
      </w:r>
      <w:r>
        <w:rPr>
          <w:rFonts w:hint="eastAsia" w:ascii="仿宋" w:hAnsi="仿宋" w:eastAsia="仿宋" w:cs="Arial"/>
          <w:sz w:val="28"/>
          <w:szCs w:val="28"/>
        </w:rPr>
        <w:t>有关部门备案</w:t>
      </w:r>
      <w:r>
        <w:rPr>
          <w:rFonts w:hint="eastAsia" w:ascii="仿宋" w:hAnsi="仿宋" w:eastAsia="仿宋"/>
          <w:sz w:val="28"/>
          <w:szCs w:val="28"/>
        </w:rPr>
        <w:t>。</w:t>
      </w:r>
    </w:p>
    <w:p w14:paraId="1A66203C">
      <w:pPr>
        <w:spacing w:line="336" w:lineRule="auto"/>
        <w:ind w:firstLine="560" w:firstLineChars="200"/>
        <w:rPr>
          <w:rFonts w:hint="eastAsia" w:ascii="仿宋" w:hAnsi="仿宋" w:eastAsia="仿宋"/>
          <w:sz w:val="28"/>
          <w:szCs w:val="28"/>
        </w:rPr>
      </w:pPr>
      <w:r>
        <w:rPr>
          <w:rFonts w:hint="eastAsia" w:ascii="仿宋" w:hAnsi="仿宋" w:eastAsia="仿宋"/>
          <w:sz w:val="28"/>
          <w:szCs w:val="28"/>
        </w:rPr>
        <w:t>二、本合同经甲乙双方签字或盖章之日起生效。本合同一式</w:t>
      </w:r>
      <w:r>
        <w:rPr>
          <w:rFonts w:hint="eastAsia" w:ascii="仿宋" w:hAnsi="仿宋" w:eastAsia="仿宋"/>
          <w:sz w:val="28"/>
          <w:szCs w:val="28"/>
          <w:u w:val="single"/>
        </w:rPr>
        <w:t xml:space="preserve"> 肆  </w:t>
      </w:r>
      <w:r>
        <w:rPr>
          <w:rFonts w:hint="eastAsia" w:ascii="仿宋" w:hAnsi="仿宋" w:eastAsia="仿宋"/>
          <w:sz w:val="28"/>
          <w:szCs w:val="28"/>
        </w:rPr>
        <w:t>份，其中甲方</w:t>
      </w:r>
      <w:r>
        <w:rPr>
          <w:rFonts w:hint="eastAsia" w:ascii="仿宋" w:hAnsi="仿宋" w:eastAsia="仿宋"/>
          <w:sz w:val="28"/>
          <w:szCs w:val="28"/>
          <w:u w:val="single"/>
        </w:rPr>
        <w:t xml:space="preserve"> 贰 </w:t>
      </w:r>
      <w:r>
        <w:rPr>
          <w:rFonts w:hint="eastAsia" w:ascii="仿宋" w:hAnsi="仿宋" w:eastAsia="仿宋"/>
          <w:sz w:val="28"/>
          <w:szCs w:val="28"/>
        </w:rPr>
        <w:t>份，乙方</w:t>
      </w:r>
      <w:r>
        <w:rPr>
          <w:rFonts w:hint="eastAsia" w:ascii="仿宋" w:hAnsi="仿宋" w:eastAsia="仿宋"/>
          <w:sz w:val="28"/>
          <w:szCs w:val="28"/>
          <w:u w:val="single"/>
        </w:rPr>
        <w:t xml:space="preserve"> 贰 </w:t>
      </w:r>
      <w:r>
        <w:rPr>
          <w:rFonts w:hint="eastAsia" w:ascii="仿宋" w:hAnsi="仿宋" w:eastAsia="仿宋"/>
          <w:sz w:val="28"/>
          <w:szCs w:val="28"/>
        </w:rPr>
        <w:t>份，报有关部门备案</w:t>
      </w:r>
      <w:r>
        <w:rPr>
          <w:rFonts w:hint="eastAsia" w:ascii="仿宋" w:hAnsi="仿宋" w:eastAsia="仿宋"/>
          <w:sz w:val="28"/>
          <w:szCs w:val="28"/>
          <w:u w:val="single"/>
        </w:rPr>
        <w:t xml:space="preserve"> / </w:t>
      </w:r>
      <w:r>
        <w:rPr>
          <w:rFonts w:hint="eastAsia" w:ascii="仿宋" w:hAnsi="仿宋" w:eastAsia="仿宋"/>
          <w:sz w:val="28"/>
          <w:szCs w:val="28"/>
        </w:rPr>
        <w:t>份。</w:t>
      </w:r>
    </w:p>
    <w:p w14:paraId="50B21091">
      <w:pPr>
        <w:spacing w:line="336" w:lineRule="auto"/>
        <w:ind w:firstLine="560" w:firstLineChars="200"/>
        <w:rPr>
          <w:rFonts w:hint="eastAsia" w:ascii="仿宋" w:hAnsi="仿宋" w:eastAsia="仿宋"/>
          <w:sz w:val="28"/>
          <w:szCs w:val="28"/>
        </w:rPr>
      </w:pPr>
      <w:r>
        <w:rPr>
          <w:rFonts w:hint="eastAsia" w:ascii="仿宋" w:hAnsi="仿宋" w:eastAsia="仿宋"/>
          <w:sz w:val="28"/>
          <w:szCs w:val="28"/>
        </w:rPr>
        <w:t>（以下无正文）</w:t>
      </w:r>
    </w:p>
    <w:p w14:paraId="3A3753E5">
      <w:pPr>
        <w:rPr>
          <w:rFonts w:hint="eastAsia" w:ascii="仿宋" w:hAnsi="仿宋" w:eastAsia="仿宋"/>
          <w:sz w:val="28"/>
          <w:szCs w:val="28"/>
        </w:rPr>
      </w:pPr>
      <w:r>
        <w:rPr>
          <w:rFonts w:hint="eastAsia" w:ascii="仿宋" w:hAnsi="仿宋" w:eastAsia="仿宋"/>
          <w:sz w:val="28"/>
          <w:szCs w:val="28"/>
        </w:rPr>
        <w:br w:type="page"/>
      </w:r>
    </w:p>
    <w:p w14:paraId="66F713F0">
      <w:pPr>
        <w:spacing w:line="336" w:lineRule="auto"/>
        <w:rPr>
          <w:rFonts w:hint="eastAsia" w:ascii="仿宋" w:hAnsi="仿宋" w:eastAsia="仿宋"/>
          <w:sz w:val="28"/>
          <w:szCs w:val="28"/>
        </w:rPr>
      </w:pPr>
      <w:r>
        <w:rPr>
          <w:rFonts w:hint="eastAsia" w:ascii="仿宋" w:hAnsi="仿宋" w:eastAsia="仿宋"/>
          <w:sz w:val="28"/>
          <w:szCs w:val="28"/>
        </w:rPr>
        <w:t>（注：为方便开具增值税发票，请填全以下信息）</w:t>
      </w:r>
    </w:p>
    <w:tbl>
      <w:tblPr>
        <w:tblStyle w:val="9"/>
        <w:tblW w:w="0" w:type="auto"/>
        <w:tblInd w:w="0" w:type="dxa"/>
        <w:tblLayout w:type="autofit"/>
        <w:tblCellMar>
          <w:top w:w="0" w:type="dxa"/>
          <w:left w:w="108" w:type="dxa"/>
          <w:bottom w:w="0" w:type="dxa"/>
          <w:right w:w="108" w:type="dxa"/>
        </w:tblCellMar>
      </w:tblPr>
      <w:tblGrid>
        <w:gridCol w:w="4360"/>
        <w:gridCol w:w="4360"/>
      </w:tblGrid>
      <w:tr w14:paraId="0517E6B7">
        <w:tblPrEx>
          <w:tblCellMar>
            <w:top w:w="0" w:type="dxa"/>
            <w:left w:w="108" w:type="dxa"/>
            <w:bottom w:w="0" w:type="dxa"/>
            <w:right w:w="108" w:type="dxa"/>
          </w:tblCellMar>
        </w:tblPrEx>
        <w:tc>
          <w:tcPr>
            <w:tcW w:w="4360" w:type="dxa"/>
          </w:tcPr>
          <w:p w14:paraId="161A9B78">
            <w:pPr>
              <w:spacing w:line="336" w:lineRule="auto"/>
              <w:rPr>
                <w:rFonts w:hint="eastAsia" w:ascii="仿宋" w:hAnsi="仿宋" w:eastAsia="仿宋"/>
                <w:sz w:val="28"/>
                <w:szCs w:val="28"/>
              </w:rPr>
            </w:pPr>
            <w:r>
              <w:rPr>
                <w:rFonts w:hint="eastAsia" w:ascii="仿宋" w:hAnsi="仿宋" w:eastAsia="仿宋"/>
                <w:sz w:val="28"/>
                <w:szCs w:val="28"/>
              </w:rPr>
              <w:t>甲方（盖章）：</w:t>
            </w:r>
          </w:p>
          <w:p w14:paraId="712A0F40">
            <w:pPr>
              <w:widowControl/>
              <w:jc w:val="left"/>
              <w:rPr>
                <w:rFonts w:hint="eastAsia" w:ascii="仿宋" w:hAnsi="仿宋" w:eastAsia="仿宋"/>
                <w:sz w:val="28"/>
                <w:szCs w:val="28"/>
              </w:rPr>
            </w:pPr>
            <w:r>
              <w:rPr>
                <w:rFonts w:hint="eastAsia" w:ascii="仿宋" w:hAnsi="仿宋" w:eastAsia="仿宋"/>
                <w:sz w:val="28"/>
                <w:szCs w:val="28"/>
              </w:rPr>
              <w:t xml:space="preserve">上海大西洋焊接材料有限责任公司    </w:t>
            </w:r>
          </w:p>
        </w:tc>
        <w:tc>
          <w:tcPr>
            <w:tcW w:w="4360" w:type="dxa"/>
          </w:tcPr>
          <w:p w14:paraId="1A0B06FD">
            <w:pPr>
              <w:spacing w:line="336" w:lineRule="auto"/>
              <w:rPr>
                <w:rFonts w:hint="eastAsia" w:ascii="仿宋" w:hAnsi="仿宋" w:eastAsia="仿宋"/>
                <w:sz w:val="28"/>
                <w:szCs w:val="28"/>
              </w:rPr>
            </w:pPr>
            <w:r>
              <w:rPr>
                <w:rFonts w:hint="eastAsia" w:ascii="仿宋" w:hAnsi="仿宋" w:eastAsia="仿宋"/>
                <w:sz w:val="28"/>
                <w:szCs w:val="28"/>
              </w:rPr>
              <w:t>乙方（盖章）：</w:t>
            </w:r>
          </w:p>
          <w:p w14:paraId="2C51A95A">
            <w:pPr>
              <w:spacing w:line="336" w:lineRule="auto"/>
              <w:rPr>
                <w:rFonts w:hint="eastAsia" w:ascii="仿宋" w:hAnsi="仿宋" w:eastAsia="仿宋"/>
                <w:sz w:val="28"/>
                <w:szCs w:val="28"/>
                <w:lang w:eastAsia="zh-CN"/>
              </w:rPr>
            </w:pPr>
            <w:r>
              <w:rPr>
                <w:rFonts w:hint="eastAsia" w:ascii="仿宋" w:hAnsi="仿宋" w:eastAsia="仿宋"/>
                <w:sz w:val="28"/>
                <w:szCs w:val="28"/>
                <w:lang w:val="en-US" w:eastAsia="zh-CN"/>
              </w:rPr>
              <w:t xml:space="preserve"> </w:t>
            </w:r>
          </w:p>
        </w:tc>
      </w:tr>
      <w:tr w14:paraId="7F8EFCCB">
        <w:tblPrEx>
          <w:tblCellMar>
            <w:top w:w="0" w:type="dxa"/>
            <w:left w:w="108" w:type="dxa"/>
            <w:bottom w:w="0" w:type="dxa"/>
            <w:right w:w="108" w:type="dxa"/>
          </w:tblCellMar>
        </w:tblPrEx>
        <w:tc>
          <w:tcPr>
            <w:tcW w:w="4360" w:type="dxa"/>
          </w:tcPr>
          <w:p w14:paraId="3ABE47CA">
            <w:pPr>
              <w:spacing w:line="336" w:lineRule="auto"/>
              <w:rPr>
                <w:rFonts w:hint="eastAsia" w:ascii="仿宋" w:hAnsi="仿宋" w:eastAsia="仿宋"/>
                <w:sz w:val="28"/>
                <w:szCs w:val="28"/>
                <w:u w:val="single"/>
              </w:rPr>
            </w:pPr>
            <w:r>
              <w:rPr>
                <w:rFonts w:hint="eastAsia" w:ascii="仿宋" w:hAnsi="仿宋" w:eastAsia="仿宋"/>
                <w:sz w:val="28"/>
                <w:szCs w:val="28"/>
              </w:rPr>
              <w:t>法定代表人：</w:t>
            </w:r>
          </w:p>
        </w:tc>
        <w:tc>
          <w:tcPr>
            <w:tcW w:w="4360" w:type="dxa"/>
          </w:tcPr>
          <w:p w14:paraId="6555AFE1">
            <w:pPr>
              <w:spacing w:line="336" w:lineRule="auto"/>
              <w:rPr>
                <w:rFonts w:hint="eastAsia" w:ascii="仿宋" w:hAnsi="仿宋" w:eastAsia="仿宋"/>
                <w:sz w:val="28"/>
                <w:szCs w:val="28"/>
                <w:u w:val="single"/>
              </w:rPr>
            </w:pPr>
            <w:r>
              <w:rPr>
                <w:rFonts w:hint="eastAsia" w:ascii="仿宋" w:hAnsi="仿宋" w:eastAsia="仿宋"/>
                <w:sz w:val="28"/>
                <w:szCs w:val="28"/>
              </w:rPr>
              <w:t>法定代表人：</w:t>
            </w:r>
          </w:p>
        </w:tc>
      </w:tr>
      <w:tr w14:paraId="20158E01">
        <w:tblPrEx>
          <w:tblCellMar>
            <w:top w:w="0" w:type="dxa"/>
            <w:left w:w="108" w:type="dxa"/>
            <w:bottom w:w="0" w:type="dxa"/>
            <w:right w:w="108" w:type="dxa"/>
          </w:tblCellMar>
        </w:tblPrEx>
        <w:tc>
          <w:tcPr>
            <w:tcW w:w="4360" w:type="dxa"/>
          </w:tcPr>
          <w:p w14:paraId="55354A3C">
            <w:pPr>
              <w:spacing w:line="336" w:lineRule="auto"/>
              <w:rPr>
                <w:rFonts w:hint="eastAsia" w:ascii="仿宋" w:hAnsi="仿宋" w:eastAsia="仿宋"/>
                <w:sz w:val="28"/>
                <w:szCs w:val="28"/>
                <w:u w:val="single"/>
              </w:rPr>
            </w:pPr>
            <w:r>
              <w:rPr>
                <w:rFonts w:hint="eastAsia" w:ascii="仿宋" w:hAnsi="仿宋" w:eastAsia="仿宋"/>
                <w:sz w:val="28"/>
                <w:szCs w:val="28"/>
              </w:rPr>
              <w:t>委托代理人（签字）：</w:t>
            </w:r>
          </w:p>
        </w:tc>
        <w:tc>
          <w:tcPr>
            <w:tcW w:w="4360" w:type="dxa"/>
          </w:tcPr>
          <w:p w14:paraId="35B267C2">
            <w:pPr>
              <w:spacing w:line="336" w:lineRule="auto"/>
              <w:rPr>
                <w:rFonts w:hint="eastAsia" w:ascii="仿宋" w:hAnsi="仿宋" w:eastAsia="仿宋"/>
                <w:sz w:val="28"/>
                <w:szCs w:val="28"/>
                <w:u w:val="single"/>
              </w:rPr>
            </w:pPr>
            <w:r>
              <w:rPr>
                <w:rFonts w:hint="eastAsia" w:ascii="仿宋" w:hAnsi="仿宋" w:eastAsia="仿宋"/>
                <w:sz w:val="28"/>
                <w:szCs w:val="28"/>
              </w:rPr>
              <w:t>委托代理人（签字）：</w:t>
            </w:r>
          </w:p>
        </w:tc>
      </w:tr>
      <w:tr w14:paraId="0EF4D49F">
        <w:tblPrEx>
          <w:tblCellMar>
            <w:top w:w="0" w:type="dxa"/>
            <w:left w:w="108" w:type="dxa"/>
            <w:bottom w:w="0" w:type="dxa"/>
            <w:right w:w="108" w:type="dxa"/>
          </w:tblCellMar>
        </w:tblPrEx>
        <w:tc>
          <w:tcPr>
            <w:tcW w:w="4360" w:type="dxa"/>
          </w:tcPr>
          <w:p w14:paraId="373177AB">
            <w:pPr>
              <w:spacing w:line="336" w:lineRule="auto"/>
              <w:rPr>
                <w:rFonts w:hint="eastAsia" w:ascii="仿宋" w:hAnsi="仿宋" w:eastAsia="仿宋"/>
                <w:sz w:val="28"/>
                <w:szCs w:val="28"/>
                <w:u w:val="single"/>
              </w:rPr>
            </w:pPr>
            <w:r>
              <w:rPr>
                <w:rFonts w:hint="eastAsia" w:ascii="仿宋" w:hAnsi="仿宋" w:eastAsia="仿宋"/>
                <w:sz w:val="28"/>
                <w:szCs w:val="28"/>
              </w:rPr>
              <w:t>通讯地址：</w:t>
            </w:r>
          </w:p>
        </w:tc>
        <w:tc>
          <w:tcPr>
            <w:tcW w:w="4360" w:type="dxa"/>
          </w:tcPr>
          <w:p w14:paraId="5185D8A1">
            <w:pPr>
              <w:spacing w:line="336" w:lineRule="auto"/>
              <w:rPr>
                <w:rFonts w:hint="eastAsia" w:ascii="仿宋" w:hAnsi="仿宋" w:eastAsia="仿宋"/>
                <w:sz w:val="28"/>
                <w:szCs w:val="28"/>
                <w:u w:val="single"/>
                <w:lang w:eastAsia="zh-CN"/>
              </w:rPr>
            </w:pPr>
            <w:r>
              <w:rPr>
                <w:rFonts w:hint="eastAsia" w:ascii="仿宋" w:hAnsi="仿宋" w:eastAsia="仿宋"/>
                <w:sz w:val="28"/>
                <w:szCs w:val="28"/>
              </w:rPr>
              <w:t>通讯地址：</w:t>
            </w:r>
            <w:r>
              <w:rPr>
                <w:rFonts w:hint="eastAsia" w:ascii="仿宋" w:hAnsi="仿宋" w:eastAsia="仿宋"/>
                <w:spacing w:val="-8"/>
                <w:sz w:val="28"/>
                <w:szCs w:val="28"/>
                <w:lang w:val="en-US" w:eastAsia="zh-CN"/>
              </w:rPr>
              <w:t xml:space="preserve"> </w:t>
            </w:r>
          </w:p>
        </w:tc>
      </w:tr>
      <w:tr w14:paraId="104F6E7C">
        <w:tblPrEx>
          <w:tblCellMar>
            <w:top w:w="0" w:type="dxa"/>
            <w:left w:w="108" w:type="dxa"/>
            <w:bottom w:w="0" w:type="dxa"/>
            <w:right w:w="108" w:type="dxa"/>
          </w:tblCellMar>
        </w:tblPrEx>
        <w:tc>
          <w:tcPr>
            <w:tcW w:w="4360" w:type="dxa"/>
          </w:tcPr>
          <w:p w14:paraId="6736ACA4">
            <w:pPr>
              <w:spacing w:line="336" w:lineRule="auto"/>
              <w:rPr>
                <w:rFonts w:hint="eastAsia" w:ascii="仿宋" w:hAnsi="仿宋" w:eastAsia="仿宋"/>
                <w:sz w:val="28"/>
                <w:szCs w:val="28"/>
                <w:u w:val="single"/>
              </w:rPr>
            </w:pPr>
            <w:r>
              <w:rPr>
                <w:rFonts w:hint="eastAsia" w:ascii="仿宋" w:hAnsi="仿宋" w:eastAsia="仿宋"/>
                <w:sz w:val="28"/>
                <w:szCs w:val="28"/>
              </w:rPr>
              <w:t>邮政编码：</w:t>
            </w:r>
          </w:p>
        </w:tc>
        <w:tc>
          <w:tcPr>
            <w:tcW w:w="4360" w:type="dxa"/>
          </w:tcPr>
          <w:p w14:paraId="71C8C878">
            <w:pPr>
              <w:spacing w:line="336" w:lineRule="auto"/>
              <w:rPr>
                <w:rFonts w:hint="eastAsia" w:ascii="仿宋" w:hAnsi="仿宋" w:eastAsia="仿宋"/>
                <w:sz w:val="28"/>
                <w:szCs w:val="28"/>
                <w:lang w:eastAsia="zh-CN"/>
              </w:rPr>
            </w:pPr>
            <w:r>
              <w:rPr>
                <w:rFonts w:hint="eastAsia" w:ascii="仿宋" w:hAnsi="仿宋" w:eastAsia="仿宋"/>
                <w:sz w:val="28"/>
                <w:szCs w:val="28"/>
              </w:rPr>
              <w:t>邮政编码：</w:t>
            </w:r>
            <w:r>
              <w:rPr>
                <w:rFonts w:hint="eastAsia" w:ascii="仿宋" w:hAnsi="仿宋" w:eastAsia="仿宋"/>
                <w:sz w:val="28"/>
                <w:szCs w:val="28"/>
                <w:lang w:val="en-US" w:eastAsia="zh-CN"/>
              </w:rPr>
              <w:t xml:space="preserve"> </w:t>
            </w:r>
          </w:p>
        </w:tc>
      </w:tr>
      <w:tr w14:paraId="2E3FBF10">
        <w:tblPrEx>
          <w:tblCellMar>
            <w:top w:w="0" w:type="dxa"/>
            <w:left w:w="108" w:type="dxa"/>
            <w:bottom w:w="0" w:type="dxa"/>
            <w:right w:w="108" w:type="dxa"/>
          </w:tblCellMar>
        </w:tblPrEx>
        <w:tc>
          <w:tcPr>
            <w:tcW w:w="4360" w:type="dxa"/>
          </w:tcPr>
          <w:p w14:paraId="3930DA6F">
            <w:pPr>
              <w:spacing w:line="336" w:lineRule="auto"/>
              <w:rPr>
                <w:rFonts w:hint="eastAsia" w:ascii="仿宋" w:hAnsi="仿宋" w:eastAsia="仿宋"/>
                <w:sz w:val="28"/>
                <w:szCs w:val="28"/>
                <w:u w:val="single"/>
              </w:rPr>
            </w:pPr>
            <w:r>
              <w:rPr>
                <w:rFonts w:hint="eastAsia" w:ascii="仿宋" w:hAnsi="仿宋" w:eastAsia="仿宋"/>
                <w:sz w:val="28"/>
                <w:szCs w:val="28"/>
              </w:rPr>
              <w:t>电　　话：</w:t>
            </w:r>
          </w:p>
        </w:tc>
        <w:tc>
          <w:tcPr>
            <w:tcW w:w="4360" w:type="dxa"/>
          </w:tcPr>
          <w:p w14:paraId="4D13729A">
            <w:pPr>
              <w:spacing w:line="336" w:lineRule="auto"/>
              <w:rPr>
                <w:rFonts w:hint="eastAsia" w:ascii="仿宋" w:hAnsi="仿宋" w:eastAsia="仿宋"/>
                <w:sz w:val="28"/>
                <w:szCs w:val="28"/>
                <w:lang w:eastAsia="zh-CN"/>
              </w:rPr>
            </w:pPr>
            <w:r>
              <w:rPr>
                <w:rFonts w:hint="eastAsia" w:ascii="仿宋" w:hAnsi="仿宋" w:eastAsia="仿宋"/>
                <w:sz w:val="28"/>
                <w:szCs w:val="28"/>
              </w:rPr>
              <w:t>电　　话：</w:t>
            </w:r>
            <w:r>
              <w:rPr>
                <w:rFonts w:hint="eastAsia" w:ascii="仿宋" w:hAnsi="仿宋" w:eastAsia="仿宋"/>
                <w:sz w:val="28"/>
                <w:szCs w:val="28"/>
                <w:lang w:val="en-US" w:eastAsia="zh-CN"/>
              </w:rPr>
              <w:t xml:space="preserve"> </w:t>
            </w:r>
          </w:p>
        </w:tc>
      </w:tr>
      <w:tr w14:paraId="55017515">
        <w:tblPrEx>
          <w:tblCellMar>
            <w:top w:w="0" w:type="dxa"/>
            <w:left w:w="108" w:type="dxa"/>
            <w:bottom w:w="0" w:type="dxa"/>
            <w:right w:w="108" w:type="dxa"/>
          </w:tblCellMar>
        </w:tblPrEx>
        <w:tc>
          <w:tcPr>
            <w:tcW w:w="4360" w:type="dxa"/>
          </w:tcPr>
          <w:p w14:paraId="61A3FE23">
            <w:pPr>
              <w:spacing w:line="336" w:lineRule="auto"/>
              <w:rPr>
                <w:rFonts w:hint="eastAsia" w:ascii="仿宋" w:hAnsi="仿宋" w:eastAsia="仿宋"/>
                <w:sz w:val="28"/>
                <w:szCs w:val="28"/>
                <w:u w:val="single"/>
              </w:rPr>
            </w:pPr>
            <w:r>
              <w:rPr>
                <w:rFonts w:hint="eastAsia" w:ascii="仿宋" w:hAnsi="仿宋" w:eastAsia="仿宋"/>
                <w:sz w:val="28"/>
                <w:szCs w:val="28"/>
              </w:rPr>
              <w:t>传　　真：</w:t>
            </w:r>
          </w:p>
        </w:tc>
        <w:tc>
          <w:tcPr>
            <w:tcW w:w="4360" w:type="dxa"/>
          </w:tcPr>
          <w:p w14:paraId="061ABD2A">
            <w:pPr>
              <w:spacing w:line="336" w:lineRule="auto"/>
              <w:rPr>
                <w:rFonts w:hint="eastAsia" w:ascii="仿宋" w:hAnsi="仿宋" w:eastAsia="仿宋"/>
                <w:sz w:val="28"/>
                <w:szCs w:val="28"/>
                <w:lang w:eastAsia="zh-CN"/>
              </w:rPr>
            </w:pPr>
            <w:r>
              <w:rPr>
                <w:rFonts w:hint="eastAsia" w:ascii="仿宋" w:hAnsi="仿宋" w:eastAsia="仿宋"/>
                <w:sz w:val="28"/>
                <w:szCs w:val="28"/>
              </w:rPr>
              <w:t>传　　真：</w:t>
            </w:r>
            <w:r>
              <w:rPr>
                <w:rFonts w:hint="eastAsia" w:ascii="仿宋" w:hAnsi="仿宋" w:eastAsia="仿宋"/>
                <w:sz w:val="28"/>
                <w:szCs w:val="28"/>
                <w:lang w:val="en-US" w:eastAsia="zh-CN"/>
              </w:rPr>
              <w:t xml:space="preserve"> </w:t>
            </w:r>
          </w:p>
        </w:tc>
      </w:tr>
      <w:tr w14:paraId="1E3805C4">
        <w:tblPrEx>
          <w:tblCellMar>
            <w:top w:w="0" w:type="dxa"/>
            <w:left w:w="108" w:type="dxa"/>
            <w:bottom w:w="0" w:type="dxa"/>
            <w:right w:w="108" w:type="dxa"/>
          </w:tblCellMar>
        </w:tblPrEx>
        <w:tc>
          <w:tcPr>
            <w:tcW w:w="4360" w:type="dxa"/>
          </w:tcPr>
          <w:p w14:paraId="64838FCD">
            <w:pPr>
              <w:spacing w:line="336" w:lineRule="auto"/>
              <w:rPr>
                <w:rFonts w:hint="eastAsia" w:ascii="仿宋" w:hAnsi="仿宋" w:eastAsia="仿宋"/>
                <w:sz w:val="28"/>
                <w:szCs w:val="28"/>
                <w:u w:val="single"/>
              </w:rPr>
            </w:pPr>
            <w:r>
              <w:rPr>
                <w:rFonts w:hint="eastAsia" w:ascii="仿宋" w:hAnsi="仿宋" w:eastAsia="仿宋"/>
                <w:sz w:val="28"/>
                <w:szCs w:val="28"/>
              </w:rPr>
              <w:t>开户银行：</w:t>
            </w:r>
          </w:p>
        </w:tc>
        <w:tc>
          <w:tcPr>
            <w:tcW w:w="4360" w:type="dxa"/>
          </w:tcPr>
          <w:p w14:paraId="5E68F07C">
            <w:pPr>
              <w:spacing w:line="336" w:lineRule="auto"/>
              <w:rPr>
                <w:rFonts w:hint="eastAsia" w:ascii="仿宋" w:hAnsi="仿宋" w:eastAsia="仿宋"/>
                <w:sz w:val="28"/>
                <w:szCs w:val="28"/>
                <w:lang w:eastAsia="zh-CN"/>
              </w:rPr>
            </w:pPr>
            <w:r>
              <w:rPr>
                <w:rFonts w:hint="eastAsia" w:ascii="仿宋" w:hAnsi="仿宋" w:eastAsia="仿宋"/>
                <w:sz w:val="28"/>
                <w:szCs w:val="28"/>
              </w:rPr>
              <w:t xml:space="preserve">开户银行： </w:t>
            </w:r>
            <w:r>
              <w:rPr>
                <w:rFonts w:hint="eastAsia" w:ascii="仿宋" w:hAnsi="仿宋" w:eastAsia="仿宋"/>
                <w:sz w:val="28"/>
                <w:szCs w:val="28"/>
                <w:lang w:val="en-US" w:eastAsia="zh-CN"/>
              </w:rPr>
              <w:t xml:space="preserve"> </w:t>
            </w:r>
          </w:p>
        </w:tc>
      </w:tr>
      <w:tr w14:paraId="554F4216">
        <w:tblPrEx>
          <w:tblCellMar>
            <w:top w:w="0" w:type="dxa"/>
            <w:left w:w="108" w:type="dxa"/>
            <w:bottom w:w="0" w:type="dxa"/>
            <w:right w:w="108" w:type="dxa"/>
          </w:tblCellMar>
        </w:tblPrEx>
        <w:tc>
          <w:tcPr>
            <w:tcW w:w="4360" w:type="dxa"/>
          </w:tcPr>
          <w:p w14:paraId="52717C26">
            <w:pPr>
              <w:spacing w:line="336" w:lineRule="auto"/>
              <w:rPr>
                <w:rFonts w:hint="eastAsia" w:ascii="仿宋" w:hAnsi="仿宋" w:eastAsia="仿宋"/>
                <w:sz w:val="28"/>
                <w:szCs w:val="28"/>
              </w:rPr>
            </w:pPr>
            <w:r>
              <w:rPr>
                <w:rFonts w:hint="eastAsia" w:ascii="仿宋" w:hAnsi="仿宋" w:eastAsia="仿宋"/>
                <w:sz w:val="28"/>
                <w:szCs w:val="28"/>
              </w:rPr>
              <w:t>银行帐号：</w:t>
            </w:r>
          </w:p>
          <w:p w14:paraId="60F4FA03">
            <w:pPr>
              <w:spacing w:line="336" w:lineRule="auto"/>
              <w:rPr>
                <w:rFonts w:hint="eastAsia" w:ascii="仿宋" w:hAnsi="仿宋" w:eastAsia="仿宋"/>
                <w:sz w:val="28"/>
                <w:szCs w:val="28"/>
              </w:rPr>
            </w:pPr>
          </w:p>
        </w:tc>
        <w:tc>
          <w:tcPr>
            <w:tcW w:w="4360" w:type="dxa"/>
          </w:tcPr>
          <w:p w14:paraId="7EC818C4">
            <w:pPr>
              <w:spacing w:line="336" w:lineRule="auto"/>
              <w:rPr>
                <w:rFonts w:hint="eastAsia" w:ascii="仿宋" w:hAnsi="仿宋" w:eastAsia="仿宋"/>
                <w:sz w:val="28"/>
                <w:szCs w:val="28"/>
              </w:rPr>
            </w:pPr>
            <w:r>
              <w:rPr>
                <w:rFonts w:hint="eastAsia" w:ascii="仿宋" w:hAnsi="仿宋" w:eastAsia="仿宋"/>
                <w:sz w:val="28"/>
                <w:szCs w:val="28"/>
              </w:rPr>
              <w:t>银行帐号：</w:t>
            </w:r>
          </w:p>
          <w:p w14:paraId="06904B76">
            <w:pPr>
              <w:spacing w:line="336" w:lineRule="auto"/>
              <w:rPr>
                <w:rFonts w:hint="eastAsia" w:ascii="仿宋" w:hAnsi="仿宋" w:eastAsia="仿宋"/>
                <w:sz w:val="28"/>
                <w:szCs w:val="28"/>
                <w:lang w:eastAsia="zh-CN"/>
              </w:rPr>
            </w:pPr>
            <w:r>
              <w:rPr>
                <w:rFonts w:hint="eastAsia" w:ascii="仿宋" w:hAnsi="仿宋" w:eastAsia="仿宋"/>
                <w:sz w:val="28"/>
                <w:szCs w:val="28"/>
              </w:rPr>
              <w:t xml:space="preserve"> </w:t>
            </w:r>
            <w:r>
              <w:rPr>
                <w:rFonts w:hint="eastAsia" w:ascii="仿宋" w:hAnsi="仿宋" w:eastAsia="仿宋"/>
                <w:sz w:val="28"/>
                <w:szCs w:val="28"/>
                <w:lang w:val="en-US" w:eastAsia="zh-CN"/>
              </w:rPr>
              <w:t xml:space="preserve"> </w:t>
            </w:r>
          </w:p>
        </w:tc>
      </w:tr>
      <w:tr w14:paraId="016D56B2">
        <w:tblPrEx>
          <w:tblCellMar>
            <w:top w:w="0" w:type="dxa"/>
            <w:left w:w="108" w:type="dxa"/>
            <w:bottom w:w="0" w:type="dxa"/>
            <w:right w:w="108" w:type="dxa"/>
          </w:tblCellMar>
        </w:tblPrEx>
        <w:tc>
          <w:tcPr>
            <w:tcW w:w="4360" w:type="dxa"/>
          </w:tcPr>
          <w:p w14:paraId="12CD6D84">
            <w:pPr>
              <w:spacing w:line="336" w:lineRule="auto"/>
              <w:rPr>
                <w:rFonts w:hint="eastAsia" w:ascii="仿宋" w:hAnsi="仿宋" w:eastAsia="仿宋"/>
                <w:sz w:val="28"/>
                <w:szCs w:val="28"/>
              </w:rPr>
            </w:pPr>
            <w:r>
              <w:rPr>
                <w:rFonts w:hint="eastAsia" w:ascii="仿宋" w:hAnsi="仿宋" w:eastAsia="仿宋"/>
                <w:sz w:val="28"/>
                <w:szCs w:val="28"/>
              </w:rPr>
              <w:t>统一社会信用代码：</w:t>
            </w:r>
          </w:p>
        </w:tc>
        <w:tc>
          <w:tcPr>
            <w:tcW w:w="4360" w:type="dxa"/>
          </w:tcPr>
          <w:p w14:paraId="48D69BC2">
            <w:pPr>
              <w:spacing w:line="336" w:lineRule="auto"/>
              <w:rPr>
                <w:rFonts w:hint="eastAsia" w:ascii="仿宋" w:hAnsi="仿宋" w:eastAsia="仿宋"/>
                <w:sz w:val="28"/>
                <w:szCs w:val="28"/>
              </w:rPr>
            </w:pPr>
            <w:r>
              <w:rPr>
                <w:rFonts w:hint="eastAsia" w:ascii="仿宋" w:hAnsi="仿宋" w:eastAsia="仿宋"/>
                <w:sz w:val="28"/>
                <w:szCs w:val="28"/>
              </w:rPr>
              <w:t>统一社会信用代码：</w:t>
            </w:r>
          </w:p>
          <w:p w14:paraId="7CBF4F52">
            <w:pPr>
              <w:spacing w:line="336" w:lineRule="auto"/>
              <w:rPr>
                <w:rFonts w:hint="eastAsia" w:ascii="仿宋" w:hAnsi="仿宋" w:eastAsia="仿宋"/>
                <w:sz w:val="28"/>
                <w:szCs w:val="28"/>
                <w:lang w:eastAsia="zh-CN"/>
              </w:rPr>
            </w:pPr>
            <w:r>
              <w:rPr>
                <w:rFonts w:hint="eastAsia" w:ascii="仿宋" w:hAnsi="仿宋" w:eastAsia="仿宋"/>
                <w:sz w:val="28"/>
                <w:szCs w:val="28"/>
                <w:lang w:val="en-US" w:eastAsia="zh-CN"/>
              </w:rPr>
              <w:t xml:space="preserve"> </w:t>
            </w:r>
          </w:p>
        </w:tc>
      </w:tr>
      <w:tr w14:paraId="0F239105">
        <w:tblPrEx>
          <w:tblCellMar>
            <w:top w:w="0" w:type="dxa"/>
            <w:left w:w="108" w:type="dxa"/>
            <w:bottom w:w="0" w:type="dxa"/>
            <w:right w:w="108" w:type="dxa"/>
          </w:tblCellMar>
        </w:tblPrEx>
        <w:tc>
          <w:tcPr>
            <w:tcW w:w="4360" w:type="dxa"/>
          </w:tcPr>
          <w:p w14:paraId="2F7B7BF1">
            <w:pPr>
              <w:spacing w:line="336" w:lineRule="auto"/>
              <w:rPr>
                <w:rFonts w:hint="eastAsia" w:ascii="仿宋" w:hAnsi="仿宋" w:eastAsia="仿宋"/>
                <w:sz w:val="28"/>
                <w:szCs w:val="28"/>
              </w:rPr>
            </w:pPr>
            <w:r>
              <w:rPr>
                <w:rFonts w:hint="eastAsia" w:ascii="仿宋" w:hAnsi="仿宋" w:eastAsia="仿宋"/>
                <w:sz w:val="28"/>
                <w:szCs w:val="28"/>
              </w:rPr>
              <w:t>日　　期：</w:t>
            </w:r>
            <w:r>
              <w:rPr>
                <w:rFonts w:hint="eastAsia" w:ascii="仿宋" w:hAnsi="仿宋" w:eastAsia="仿宋"/>
                <w:sz w:val="28"/>
                <w:szCs w:val="28"/>
                <w:lang w:val="en-US" w:eastAsia="zh-CN"/>
              </w:rPr>
              <w:t xml:space="preserve">   </w:t>
            </w:r>
            <w:r>
              <w:rPr>
                <w:rFonts w:hint="eastAsia" w:ascii="仿宋" w:hAnsi="仿宋" w:eastAsia="仿宋"/>
                <w:sz w:val="28"/>
                <w:szCs w:val="28"/>
              </w:rPr>
              <w:t>年 　月   日</w:t>
            </w:r>
          </w:p>
        </w:tc>
        <w:tc>
          <w:tcPr>
            <w:tcW w:w="4360" w:type="dxa"/>
          </w:tcPr>
          <w:p w14:paraId="7BF8BD29">
            <w:pPr>
              <w:spacing w:line="336" w:lineRule="auto"/>
              <w:rPr>
                <w:rFonts w:hint="eastAsia" w:ascii="仿宋" w:hAnsi="仿宋" w:eastAsia="仿宋"/>
                <w:sz w:val="28"/>
                <w:szCs w:val="28"/>
              </w:rPr>
            </w:pPr>
            <w:r>
              <w:rPr>
                <w:rFonts w:hint="eastAsia" w:ascii="仿宋" w:hAnsi="仿宋" w:eastAsia="仿宋"/>
                <w:sz w:val="28"/>
                <w:szCs w:val="28"/>
              </w:rPr>
              <w:t>日　　期：</w:t>
            </w:r>
            <w:r>
              <w:rPr>
                <w:rFonts w:hint="eastAsia" w:ascii="仿宋" w:hAnsi="仿宋" w:eastAsia="仿宋"/>
                <w:sz w:val="28"/>
                <w:szCs w:val="28"/>
                <w:lang w:val="en-US" w:eastAsia="zh-CN"/>
              </w:rPr>
              <w:t xml:space="preserve">  </w:t>
            </w:r>
            <w:r>
              <w:rPr>
                <w:rFonts w:hint="eastAsia" w:ascii="仿宋" w:hAnsi="仿宋" w:eastAsia="仿宋"/>
                <w:sz w:val="28"/>
                <w:szCs w:val="28"/>
              </w:rPr>
              <w:t>年 　月   日</w:t>
            </w:r>
          </w:p>
        </w:tc>
      </w:tr>
    </w:tbl>
    <w:p w14:paraId="1B3F92A3">
      <w:pPr>
        <w:spacing w:line="336" w:lineRule="auto"/>
        <w:rPr>
          <w:rFonts w:hint="eastAsia" w:ascii="仿宋" w:hAnsi="仿宋" w:eastAsia="仿宋"/>
          <w:sz w:val="28"/>
          <w:szCs w:val="28"/>
        </w:rPr>
      </w:pPr>
    </w:p>
    <w:sectPr>
      <w:footerReference r:id="rId6" w:type="first"/>
      <w:footerReference r:id="rId5" w:type="default"/>
      <w:footnotePr>
        <w:numRestart w:val="eachPage"/>
      </w:footnotePr>
      <w:pgSz w:w="11906" w:h="16838"/>
      <w:pgMar w:top="1531" w:right="1587" w:bottom="1701" w:left="1587" w:header="851" w:footer="992" w:gutter="0"/>
      <w:pgNumType w:fmt="numberInDash" w:start="1"/>
      <w:cols w:space="720" w:num="1"/>
      <w:docGrid w:type="lines" w:linePitch="30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Arial">
    <w:panose1 w:val="020B0604020202020204"/>
    <w:charset w:val="00"/>
    <w:family w:val="swiss"/>
    <w:pitch w:val="default"/>
    <w:sig w:usb0="E0002EFF" w:usb1="C000785B" w:usb2="00000009" w:usb3="00000000" w:csb0="400001FF" w:csb1="FFFF0000"/>
  </w:font>
  <w:font w:name="KSOFE44F9426">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261014">
    <w:pPr>
      <w:pStyle w:val="6"/>
      <w:framePr w:wrap="around" w:vAnchor="text" w:hAnchor="margin" w:xAlign="center" w:y="1"/>
      <w:rPr>
        <w:rStyle w:val="12"/>
      </w:rPr>
    </w:pPr>
    <w:r>
      <w:fldChar w:fldCharType="begin"/>
    </w:r>
    <w:r>
      <w:rPr>
        <w:rStyle w:val="12"/>
      </w:rPr>
      <w:instrText xml:space="preserve">PAGE  </w:instrText>
    </w:r>
    <w:r>
      <w:fldChar w:fldCharType="end"/>
    </w:r>
  </w:p>
  <w:p w14:paraId="018EF24C">
    <w:pPr>
      <w:pStyle w:val="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C4EB9C">
    <w:pPr>
      <w:pStyle w:val="6"/>
      <w:ind w:lef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8CCA37">
    <w:pPr>
      <w:pStyle w:val="6"/>
      <w:jc w:val="center"/>
    </w:pPr>
    <w:r>
      <w:fldChar w:fldCharType="begin"/>
    </w:r>
    <w:r>
      <w:instrText xml:space="preserve"> PAGE   \* MERGEFORMAT </w:instrText>
    </w:r>
    <w:r>
      <w:fldChar w:fldCharType="separate"/>
    </w:r>
    <w:r>
      <w:rPr>
        <w:lang w:val="zh-CN"/>
      </w:rPr>
      <w:t>-</w:t>
    </w:r>
    <w:r>
      <w:t xml:space="preserve"> 3 -</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B5101B">
    <w:pPr>
      <w:pStyle w:val="6"/>
      <w:ind w:left="360"/>
      <w:jc w:val="center"/>
    </w:pPr>
    <w:r>
      <w:rPr>
        <w:rFonts w:hint="eastAsia"/>
      </w:rPr>
      <w:t>-1-</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5"/>
  <w:drawingGridHorizontalSpacing w:val="105"/>
  <w:drawingGridVerticalSpacing w:val="309"/>
  <w:noPunctuationKerning w:val="1"/>
  <w:characterSpacingControl w:val="compressPunctuation"/>
  <w:footnotePr>
    <w:numRestart w:val="eachPage"/>
  </w:foot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Q2MWFhNjczYWQ1YjQwZTdmMTJhN2JhYmI0MWVkNjkifQ=="/>
  </w:docVars>
  <w:rsids>
    <w:rsidRoot w:val="004D0A3C"/>
    <w:rsid w:val="00000B38"/>
    <w:rsid w:val="00000B66"/>
    <w:rsid w:val="00002417"/>
    <w:rsid w:val="00006F47"/>
    <w:rsid w:val="000072AC"/>
    <w:rsid w:val="00014F4F"/>
    <w:rsid w:val="0001612C"/>
    <w:rsid w:val="0001616B"/>
    <w:rsid w:val="00016EC6"/>
    <w:rsid w:val="00017176"/>
    <w:rsid w:val="00017F77"/>
    <w:rsid w:val="00020461"/>
    <w:rsid w:val="000213EA"/>
    <w:rsid w:val="00021874"/>
    <w:rsid w:val="00021B1A"/>
    <w:rsid w:val="0002363D"/>
    <w:rsid w:val="000303D9"/>
    <w:rsid w:val="00031AA3"/>
    <w:rsid w:val="00032E0A"/>
    <w:rsid w:val="0003310F"/>
    <w:rsid w:val="0003364D"/>
    <w:rsid w:val="00034A20"/>
    <w:rsid w:val="00036A8A"/>
    <w:rsid w:val="00042041"/>
    <w:rsid w:val="00042906"/>
    <w:rsid w:val="0005063B"/>
    <w:rsid w:val="00050FD6"/>
    <w:rsid w:val="00052A41"/>
    <w:rsid w:val="00057550"/>
    <w:rsid w:val="000602F2"/>
    <w:rsid w:val="00061ED9"/>
    <w:rsid w:val="00063AD6"/>
    <w:rsid w:val="00070A88"/>
    <w:rsid w:val="0007259D"/>
    <w:rsid w:val="00075138"/>
    <w:rsid w:val="00077082"/>
    <w:rsid w:val="000778D4"/>
    <w:rsid w:val="000842B3"/>
    <w:rsid w:val="0008479A"/>
    <w:rsid w:val="0008649C"/>
    <w:rsid w:val="0009264A"/>
    <w:rsid w:val="000958A0"/>
    <w:rsid w:val="00097691"/>
    <w:rsid w:val="000A1D4D"/>
    <w:rsid w:val="000A2A00"/>
    <w:rsid w:val="000A2EE2"/>
    <w:rsid w:val="000A675B"/>
    <w:rsid w:val="000B1EF0"/>
    <w:rsid w:val="000B3A02"/>
    <w:rsid w:val="000B51FD"/>
    <w:rsid w:val="000B566C"/>
    <w:rsid w:val="000C2CC6"/>
    <w:rsid w:val="000C3F35"/>
    <w:rsid w:val="000C4C38"/>
    <w:rsid w:val="000C55F6"/>
    <w:rsid w:val="000C56C1"/>
    <w:rsid w:val="000D3A0C"/>
    <w:rsid w:val="000D4330"/>
    <w:rsid w:val="000D56F1"/>
    <w:rsid w:val="000D5B15"/>
    <w:rsid w:val="000D6C7E"/>
    <w:rsid w:val="000D700D"/>
    <w:rsid w:val="000E12E7"/>
    <w:rsid w:val="000E510C"/>
    <w:rsid w:val="000F2758"/>
    <w:rsid w:val="000F3A71"/>
    <w:rsid w:val="000F5828"/>
    <w:rsid w:val="001003F8"/>
    <w:rsid w:val="001005FD"/>
    <w:rsid w:val="00101369"/>
    <w:rsid w:val="001155D1"/>
    <w:rsid w:val="0012201E"/>
    <w:rsid w:val="001221D9"/>
    <w:rsid w:val="00123AEB"/>
    <w:rsid w:val="00123DB7"/>
    <w:rsid w:val="00125303"/>
    <w:rsid w:val="00131BDA"/>
    <w:rsid w:val="00133B6C"/>
    <w:rsid w:val="0014573E"/>
    <w:rsid w:val="00145C76"/>
    <w:rsid w:val="00146B07"/>
    <w:rsid w:val="00147F36"/>
    <w:rsid w:val="001523B5"/>
    <w:rsid w:val="00154EE7"/>
    <w:rsid w:val="001562C1"/>
    <w:rsid w:val="001574D5"/>
    <w:rsid w:val="00164BD6"/>
    <w:rsid w:val="00166B62"/>
    <w:rsid w:val="001713D3"/>
    <w:rsid w:val="001714CF"/>
    <w:rsid w:val="00174453"/>
    <w:rsid w:val="00174BD6"/>
    <w:rsid w:val="0017541B"/>
    <w:rsid w:val="00176534"/>
    <w:rsid w:val="00176E50"/>
    <w:rsid w:val="00177547"/>
    <w:rsid w:val="0018253A"/>
    <w:rsid w:val="001830C1"/>
    <w:rsid w:val="001838C4"/>
    <w:rsid w:val="00184B94"/>
    <w:rsid w:val="00187273"/>
    <w:rsid w:val="001934A7"/>
    <w:rsid w:val="00194148"/>
    <w:rsid w:val="00196674"/>
    <w:rsid w:val="001A1B17"/>
    <w:rsid w:val="001A5A0B"/>
    <w:rsid w:val="001A637D"/>
    <w:rsid w:val="001A6484"/>
    <w:rsid w:val="001A795F"/>
    <w:rsid w:val="001B1944"/>
    <w:rsid w:val="001B2302"/>
    <w:rsid w:val="001B3C1D"/>
    <w:rsid w:val="001B6BBA"/>
    <w:rsid w:val="001B6D18"/>
    <w:rsid w:val="001C0448"/>
    <w:rsid w:val="001C0EF3"/>
    <w:rsid w:val="001C240B"/>
    <w:rsid w:val="001C28E2"/>
    <w:rsid w:val="001C6D22"/>
    <w:rsid w:val="001C7FA1"/>
    <w:rsid w:val="001D0737"/>
    <w:rsid w:val="001D441B"/>
    <w:rsid w:val="001D5F7A"/>
    <w:rsid w:val="001D718A"/>
    <w:rsid w:val="001E1D76"/>
    <w:rsid w:val="001E1DFA"/>
    <w:rsid w:val="001E2683"/>
    <w:rsid w:val="001E2864"/>
    <w:rsid w:val="001E701C"/>
    <w:rsid w:val="001E77EB"/>
    <w:rsid w:val="001F0A66"/>
    <w:rsid w:val="001F18E9"/>
    <w:rsid w:val="001F2CD6"/>
    <w:rsid w:val="001F2E07"/>
    <w:rsid w:val="001F470A"/>
    <w:rsid w:val="001F54C1"/>
    <w:rsid w:val="001F7EED"/>
    <w:rsid w:val="002006BE"/>
    <w:rsid w:val="002016D7"/>
    <w:rsid w:val="002016DD"/>
    <w:rsid w:val="00202325"/>
    <w:rsid w:val="00212989"/>
    <w:rsid w:val="00214AF6"/>
    <w:rsid w:val="002223AF"/>
    <w:rsid w:val="00225584"/>
    <w:rsid w:val="002312F8"/>
    <w:rsid w:val="0023394B"/>
    <w:rsid w:val="00233F02"/>
    <w:rsid w:val="00234396"/>
    <w:rsid w:val="0023448B"/>
    <w:rsid w:val="0023496A"/>
    <w:rsid w:val="00234E0B"/>
    <w:rsid w:val="0023599E"/>
    <w:rsid w:val="00240188"/>
    <w:rsid w:val="00242D53"/>
    <w:rsid w:val="002441FE"/>
    <w:rsid w:val="002463E6"/>
    <w:rsid w:val="00246BFF"/>
    <w:rsid w:val="0025472E"/>
    <w:rsid w:val="002555DA"/>
    <w:rsid w:val="00262385"/>
    <w:rsid w:val="002639F6"/>
    <w:rsid w:val="00272243"/>
    <w:rsid w:val="00272B37"/>
    <w:rsid w:val="0027409A"/>
    <w:rsid w:val="00277226"/>
    <w:rsid w:val="00277629"/>
    <w:rsid w:val="0028051B"/>
    <w:rsid w:val="0028357F"/>
    <w:rsid w:val="00284305"/>
    <w:rsid w:val="00284D70"/>
    <w:rsid w:val="00285ACE"/>
    <w:rsid w:val="0029217A"/>
    <w:rsid w:val="0029514D"/>
    <w:rsid w:val="00296E33"/>
    <w:rsid w:val="002A3D1B"/>
    <w:rsid w:val="002A532E"/>
    <w:rsid w:val="002A6ED5"/>
    <w:rsid w:val="002B0328"/>
    <w:rsid w:val="002B0EE2"/>
    <w:rsid w:val="002B134A"/>
    <w:rsid w:val="002B4253"/>
    <w:rsid w:val="002B639D"/>
    <w:rsid w:val="002B6BF6"/>
    <w:rsid w:val="002B7FA4"/>
    <w:rsid w:val="002C088C"/>
    <w:rsid w:val="002C64CB"/>
    <w:rsid w:val="002C7774"/>
    <w:rsid w:val="002D0EF0"/>
    <w:rsid w:val="002D0F96"/>
    <w:rsid w:val="002D0FEC"/>
    <w:rsid w:val="002D1A60"/>
    <w:rsid w:val="002D1E56"/>
    <w:rsid w:val="002D231F"/>
    <w:rsid w:val="002E0E94"/>
    <w:rsid w:val="002E4B4A"/>
    <w:rsid w:val="002F2630"/>
    <w:rsid w:val="002F2E01"/>
    <w:rsid w:val="002F5C95"/>
    <w:rsid w:val="002F5E3B"/>
    <w:rsid w:val="002F6472"/>
    <w:rsid w:val="0030285F"/>
    <w:rsid w:val="00303EC6"/>
    <w:rsid w:val="003068E7"/>
    <w:rsid w:val="003071FE"/>
    <w:rsid w:val="00307FB4"/>
    <w:rsid w:val="003103B1"/>
    <w:rsid w:val="00311F5E"/>
    <w:rsid w:val="00312AD9"/>
    <w:rsid w:val="0031401F"/>
    <w:rsid w:val="00314AF4"/>
    <w:rsid w:val="00314CE9"/>
    <w:rsid w:val="0031685D"/>
    <w:rsid w:val="003177EE"/>
    <w:rsid w:val="00320C78"/>
    <w:rsid w:val="00323BDC"/>
    <w:rsid w:val="0032417F"/>
    <w:rsid w:val="00324973"/>
    <w:rsid w:val="00326ABE"/>
    <w:rsid w:val="0033036A"/>
    <w:rsid w:val="00331227"/>
    <w:rsid w:val="0033489E"/>
    <w:rsid w:val="00340003"/>
    <w:rsid w:val="00341B83"/>
    <w:rsid w:val="0034356E"/>
    <w:rsid w:val="00343B84"/>
    <w:rsid w:val="003446CD"/>
    <w:rsid w:val="003455C2"/>
    <w:rsid w:val="003469FA"/>
    <w:rsid w:val="00346F6E"/>
    <w:rsid w:val="00351188"/>
    <w:rsid w:val="00353321"/>
    <w:rsid w:val="00355D2A"/>
    <w:rsid w:val="0036549E"/>
    <w:rsid w:val="003673BE"/>
    <w:rsid w:val="00367676"/>
    <w:rsid w:val="00370B45"/>
    <w:rsid w:val="00375321"/>
    <w:rsid w:val="00381FBF"/>
    <w:rsid w:val="00382420"/>
    <w:rsid w:val="00382B6E"/>
    <w:rsid w:val="00383416"/>
    <w:rsid w:val="003851A1"/>
    <w:rsid w:val="00387429"/>
    <w:rsid w:val="00387E38"/>
    <w:rsid w:val="00395143"/>
    <w:rsid w:val="00395F02"/>
    <w:rsid w:val="00396318"/>
    <w:rsid w:val="003974B7"/>
    <w:rsid w:val="003A4ECF"/>
    <w:rsid w:val="003A618A"/>
    <w:rsid w:val="003A67B7"/>
    <w:rsid w:val="003B3AD8"/>
    <w:rsid w:val="003B3D8F"/>
    <w:rsid w:val="003B5113"/>
    <w:rsid w:val="003B5749"/>
    <w:rsid w:val="003C1C68"/>
    <w:rsid w:val="003C3E77"/>
    <w:rsid w:val="003C63A1"/>
    <w:rsid w:val="003C6963"/>
    <w:rsid w:val="003D01CC"/>
    <w:rsid w:val="003D179B"/>
    <w:rsid w:val="003D6CBD"/>
    <w:rsid w:val="003E11A2"/>
    <w:rsid w:val="003E3E1D"/>
    <w:rsid w:val="003E49D2"/>
    <w:rsid w:val="003E72D2"/>
    <w:rsid w:val="003E7511"/>
    <w:rsid w:val="003F1D72"/>
    <w:rsid w:val="003F3C11"/>
    <w:rsid w:val="003F57AA"/>
    <w:rsid w:val="0040200B"/>
    <w:rsid w:val="00402615"/>
    <w:rsid w:val="00407EA1"/>
    <w:rsid w:val="00410BCE"/>
    <w:rsid w:val="00410FDA"/>
    <w:rsid w:val="00411856"/>
    <w:rsid w:val="0041224F"/>
    <w:rsid w:val="00413BD2"/>
    <w:rsid w:val="00420EFE"/>
    <w:rsid w:val="00421D9D"/>
    <w:rsid w:val="00427ADA"/>
    <w:rsid w:val="004309D6"/>
    <w:rsid w:val="00434A31"/>
    <w:rsid w:val="00437C2B"/>
    <w:rsid w:val="00441B91"/>
    <w:rsid w:val="00443ECF"/>
    <w:rsid w:val="00450042"/>
    <w:rsid w:val="00450085"/>
    <w:rsid w:val="00450F92"/>
    <w:rsid w:val="0045564E"/>
    <w:rsid w:val="00456A3F"/>
    <w:rsid w:val="00456D98"/>
    <w:rsid w:val="004574D3"/>
    <w:rsid w:val="00457B22"/>
    <w:rsid w:val="0046140F"/>
    <w:rsid w:val="004616AD"/>
    <w:rsid w:val="00462BBA"/>
    <w:rsid w:val="00464A03"/>
    <w:rsid w:val="00467A1B"/>
    <w:rsid w:val="00470CFA"/>
    <w:rsid w:val="004714B7"/>
    <w:rsid w:val="004715D9"/>
    <w:rsid w:val="00471A6D"/>
    <w:rsid w:val="00473790"/>
    <w:rsid w:val="00474B01"/>
    <w:rsid w:val="004761AD"/>
    <w:rsid w:val="004815CE"/>
    <w:rsid w:val="00481BF2"/>
    <w:rsid w:val="004841D4"/>
    <w:rsid w:val="0048659F"/>
    <w:rsid w:val="00497344"/>
    <w:rsid w:val="004A2A54"/>
    <w:rsid w:val="004A4AD1"/>
    <w:rsid w:val="004A6AC3"/>
    <w:rsid w:val="004B4A87"/>
    <w:rsid w:val="004B6F72"/>
    <w:rsid w:val="004C4FE1"/>
    <w:rsid w:val="004C650C"/>
    <w:rsid w:val="004C6DBF"/>
    <w:rsid w:val="004D0A3C"/>
    <w:rsid w:val="004D5E5C"/>
    <w:rsid w:val="004D6557"/>
    <w:rsid w:val="004D7547"/>
    <w:rsid w:val="004E3E45"/>
    <w:rsid w:val="004E588E"/>
    <w:rsid w:val="004F04D0"/>
    <w:rsid w:val="004F1A51"/>
    <w:rsid w:val="004F38D3"/>
    <w:rsid w:val="004F661C"/>
    <w:rsid w:val="004F6BE2"/>
    <w:rsid w:val="00506C71"/>
    <w:rsid w:val="0050775F"/>
    <w:rsid w:val="00513063"/>
    <w:rsid w:val="00515624"/>
    <w:rsid w:val="00516F32"/>
    <w:rsid w:val="0052129D"/>
    <w:rsid w:val="00521FC5"/>
    <w:rsid w:val="00525A62"/>
    <w:rsid w:val="00525FD0"/>
    <w:rsid w:val="005267F3"/>
    <w:rsid w:val="00531AA6"/>
    <w:rsid w:val="00532FA4"/>
    <w:rsid w:val="0053508E"/>
    <w:rsid w:val="00545E8E"/>
    <w:rsid w:val="0054758F"/>
    <w:rsid w:val="00547915"/>
    <w:rsid w:val="00564C23"/>
    <w:rsid w:val="005650A3"/>
    <w:rsid w:val="0057089E"/>
    <w:rsid w:val="00570DAF"/>
    <w:rsid w:val="00571BDA"/>
    <w:rsid w:val="00576B9B"/>
    <w:rsid w:val="00576EA4"/>
    <w:rsid w:val="00577541"/>
    <w:rsid w:val="00581D59"/>
    <w:rsid w:val="00586C8B"/>
    <w:rsid w:val="005A03F4"/>
    <w:rsid w:val="005A112D"/>
    <w:rsid w:val="005A399D"/>
    <w:rsid w:val="005A5951"/>
    <w:rsid w:val="005A62F2"/>
    <w:rsid w:val="005B4762"/>
    <w:rsid w:val="005B5877"/>
    <w:rsid w:val="005B67C4"/>
    <w:rsid w:val="005B6FFA"/>
    <w:rsid w:val="005C188F"/>
    <w:rsid w:val="005C34F8"/>
    <w:rsid w:val="005C395F"/>
    <w:rsid w:val="005C7D84"/>
    <w:rsid w:val="005D2EB3"/>
    <w:rsid w:val="005D45D6"/>
    <w:rsid w:val="005E06CC"/>
    <w:rsid w:val="005E675A"/>
    <w:rsid w:val="005E7BC6"/>
    <w:rsid w:val="005E7FDB"/>
    <w:rsid w:val="005F08F8"/>
    <w:rsid w:val="005F09B9"/>
    <w:rsid w:val="005F127E"/>
    <w:rsid w:val="005F4C87"/>
    <w:rsid w:val="005F5703"/>
    <w:rsid w:val="005F5A46"/>
    <w:rsid w:val="005F7227"/>
    <w:rsid w:val="006041C1"/>
    <w:rsid w:val="00610705"/>
    <w:rsid w:val="0061443E"/>
    <w:rsid w:val="00615E31"/>
    <w:rsid w:val="0062596B"/>
    <w:rsid w:val="00630781"/>
    <w:rsid w:val="006310FD"/>
    <w:rsid w:val="0063564A"/>
    <w:rsid w:val="006358BF"/>
    <w:rsid w:val="00635C97"/>
    <w:rsid w:val="00635F85"/>
    <w:rsid w:val="00637EEE"/>
    <w:rsid w:val="00642282"/>
    <w:rsid w:val="00642AED"/>
    <w:rsid w:val="006436EC"/>
    <w:rsid w:val="00644222"/>
    <w:rsid w:val="00644789"/>
    <w:rsid w:val="00644C13"/>
    <w:rsid w:val="00645222"/>
    <w:rsid w:val="00647528"/>
    <w:rsid w:val="00661145"/>
    <w:rsid w:val="00663F22"/>
    <w:rsid w:val="006657E2"/>
    <w:rsid w:val="006659DA"/>
    <w:rsid w:val="006678ED"/>
    <w:rsid w:val="0067152B"/>
    <w:rsid w:val="00673BDC"/>
    <w:rsid w:val="00682428"/>
    <w:rsid w:val="0068547F"/>
    <w:rsid w:val="00694E39"/>
    <w:rsid w:val="0069564F"/>
    <w:rsid w:val="006A23E7"/>
    <w:rsid w:val="006A3FD3"/>
    <w:rsid w:val="006A5872"/>
    <w:rsid w:val="006B050F"/>
    <w:rsid w:val="006B0BB9"/>
    <w:rsid w:val="006B1CC8"/>
    <w:rsid w:val="006B2CED"/>
    <w:rsid w:val="006B71CB"/>
    <w:rsid w:val="006C08B3"/>
    <w:rsid w:val="006C16F2"/>
    <w:rsid w:val="006C1ECD"/>
    <w:rsid w:val="006C2B7C"/>
    <w:rsid w:val="006C2E2A"/>
    <w:rsid w:val="006D2710"/>
    <w:rsid w:val="006D48E1"/>
    <w:rsid w:val="006D7AB4"/>
    <w:rsid w:val="006E2089"/>
    <w:rsid w:val="006E6A25"/>
    <w:rsid w:val="006F0201"/>
    <w:rsid w:val="006F0BEE"/>
    <w:rsid w:val="006F23F2"/>
    <w:rsid w:val="006F2CFA"/>
    <w:rsid w:val="006F56BA"/>
    <w:rsid w:val="006F5CD1"/>
    <w:rsid w:val="00701FCC"/>
    <w:rsid w:val="00704A21"/>
    <w:rsid w:val="00710342"/>
    <w:rsid w:val="007171BA"/>
    <w:rsid w:val="0072052E"/>
    <w:rsid w:val="007211B5"/>
    <w:rsid w:val="007237E9"/>
    <w:rsid w:val="00723A50"/>
    <w:rsid w:val="00725789"/>
    <w:rsid w:val="00726EE0"/>
    <w:rsid w:val="00727482"/>
    <w:rsid w:val="007322B2"/>
    <w:rsid w:val="007324C3"/>
    <w:rsid w:val="00734E1E"/>
    <w:rsid w:val="00735997"/>
    <w:rsid w:val="0074147A"/>
    <w:rsid w:val="00741A1E"/>
    <w:rsid w:val="007435F0"/>
    <w:rsid w:val="00746845"/>
    <w:rsid w:val="00747EA6"/>
    <w:rsid w:val="0075378A"/>
    <w:rsid w:val="00754224"/>
    <w:rsid w:val="00754DBE"/>
    <w:rsid w:val="00757C96"/>
    <w:rsid w:val="00761120"/>
    <w:rsid w:val="007612B2"/>
    <w:rsid w:val="007612D0"/>
    <w:rsid w:val="00762333"/>
    <w:rsid w:val="00762A9B"/>
    <w:rsid w:val="00765448"/>
    <w:rsid w:val="007654FE"/>
    <w:rsid w:val="00765E99"/>
    <w:rsid w:val="00771F3C"/>
    <w:rsid w:val="00773C8E"/>
    <w:rsid w:val="00775965"/>
    <w:rsid w:val="00776BF7"/>
    <w:rsid w:val="00776D1D"/>
    <w:rsid w:val="00777960"/>
    <w:rsid w:val="00780FED"/>
    <w:rsid w:val="00781290"/>
    <w:rsid w:val="007823E0"/>
    <w:rsid w:val="00782CB1"/>
    <w:rsid w:val="007846D0"/>
    <w:rsid w:val="007930AE"/>
    <w:rsid w:val="00794F10"/>
    <w:rsid w:val="00795809"/>
    <w:rsid w:val="007A1E0A"/>
    <w:rsid w:val="007A21C7"/>
    <w:rsid w:val="007A2CD1"/>
    <w:rsid w:val="007A351A"/>
    <w:rsid w:val="007A4135"/>
    <w:rsid w:val="007A59BB"/>
    <w:rsid w:val="007A66F0"/>
    <w:rsid w:val="007B058D"/>
    <w:rsid w:val="007B0B4F"/>
    <w:rsid w:val="007B2182"/>
    <w:rsid w:val="007B220F"/>
    <w:rsid w:val="007B62CB"/>
    <w:rsid w:val="007B70D6"/>
    <w:rsid w:val="007B7D67"/>
    <w:rsid w:val="007C0990"/>
    <w:rsid w:val="007C3987"/>
    <w:rsid w:val="007C3A54"/>
    <w:rsid w:val="007C443A"/>
    <w:rsid w:val="007C7147"/>
    <w:rsid w:val="007D036C"/>
    <w:rsid w:val="007D073E"/>
    <w:rsid w:val="007D165E"/>
    <w:rsid w:val="007D1D79"/>
    <w:rsid w:val="007D4683"/>
    <w:rsid w:val="007D7896"/>
    <w:rsid w:val="007E0882"/>
    <w:rsid w:val="007E1F2A"/>
    <w:rsid w:val="007E4105"/>
    <w:rsid w:val="007E4635"/>
    <w:rsid w:val="007E7BC0"/>
    <w:rsid w:val="007F068A"/>
    <w:rsid w:val="007F1F1E"/>
    <w:rsid w:val="007F4546"/>
    <w:rsid w:val="007F4D85"/>
    <w:rsid w:val="00800B2E"/>
    <w:rsid w:val="0080161B"/>
    <w:rsid w:val="0080667E"/>
    <w:rsid w:val="00807460"/>
    <w:rsid w:val="00811035"/>
    <w:rsid w:val="00811773"/>
    <w:rsid w:val="00812CA9"/>
    <w:rsid w:val="0081310B"/>
    <w:rsid w:val="00816370"/>
    <w:rsid w:val="00816CB1"/>
    <w:rsid w:val="00827F28"/>
    <w:rsid w:val="00830211"/>
    <w:rsid w:val="00833454"/>
    <w:rsid w:val="008345A1"/>
    <w:rsid w:val="00835539"/>
    <w:rsid w:val="00835966"/>
    <w:rsid w:val="008409EA"/>
    <w:rsid w:val="00841717"/>
    <w:rsid w:val="00842107"/>
    <w:rsid w:val="00844D99"/>
    <w:rsid w:val="008604C8"/>
    <w:rsid w:val="00861BF5"/>
    <w:rsid w:val="00866A08"/>
    <w:rsid w:val="008712D4"/>
    <w:rsid w:val="0087158F"/>
    <w:rsid w:val="00872808"/>
    <w:rsid w:val="00881759"/>
    <w:rsid w:val="0088241A"/>
    <w:rsid w:val="008825BB"/>
    <w:rsid w:val="00882633"/>
    <w:rsid w:val="00882AB8"/>
    <w:rsid w:val="008848CA"/>
    <w:rsid w:val="008857F5"/>
    <w:rsid w:val="008859AC"/>
    <w:rsid w:val="00895699"/>
    <w:rsid w:val="00896313"/>
    <w:rsid w:val="008A4C05"/>
    <w:rsid w:val="008A6E98"/>
    <w:rsid w:val="008A73BF"/>
    <w:rsid w:val="008B7C82"/>
    <w:rsid w:val="008C3AA6"/>
    <w:rsid w:val="008C419E"/>
    <w:rsid w:val="008C589E"/>
    <w:rsid w:val="008C5B6D"/>
    <w:rsid w:val="008C7864"/>
    <w:rsid w:val="008C7BDA"/>
    <w:rsid w:val="008D0D10"/>
    <w:rsid w:val="008D5C4E"/>
    <w:rsid w:val="008D5C6E"/>
    <w:rsid w:val="008E0080"/>
    <w:rsid w:val="008E2487"/>
    <w:rsid w:val="008E3710"/>
    <w:rsid w:val="008E37F3"/>
    <w:rsid w:val="008E4933"/>
    <w:rsid w:val="008E67E2"/>
    <w:rsid w:val="008E7A10"/>
    <w:rsid w:val="008F17A5"/>
    <w:rsid w:val="008F1DD9"/>
    <w:rsid w:val="008F2F76"/>
    <w:rsid w:val="00900950"/>
    <w:rsid w:val="0090331B"/>
    <w:rsid w:val="00903E07"/>
    <w:rsid w:val="00903EB8"/>
    <w:rsid w:val="00910292"/>
    <w:rsid w:val="0091679C"/>
    <w:rsid w:val="00916F9E"/>
    <w:rsid w:val="00923936"/>
    <w:rsid w:val="00924144"/>
    <w:rsid w:val="00924F2C"/>
    <w:rsid w:val="00925186"/>
    <w:rsid w:val="0092790B"/>
    <w:rsid w:val="0093375A"/>
    <w:rsid w:val="0093390F"/>
    <w:rsid w:val="00935D55"/>
    <w:rsid w:val="0093684F"/>
    <w:rsid w:val="00941274"/>
    <w:rsid w:val="00947084"/>
    <w:rsid w:val="00953DC5"/>
    <w:rsid w:val="00954FA2"/>
    <w:rsid w:val="009570C5"/>
    <w:rsid w:val="009609B6"/>
    <w:rsid w:val="00960A25"/>
    <w:rsid w:val="009614C1"/>
    <w:rsid w:val="00961940"/>
    <w:rsid w:val="009633CD"/>
    <w:rsid w:val="00967B8B"/>
    <w:rsid w:val="00970D53"/>
    <w:rsid w:val="0097119C"/>
    <w:rsid w:val="00972608"/>
    <w:rsid w:val="00974183"/>
    <w:rsid w:val="00975A00"/>
    <w:rsid w:val="0098288B"/>
    <w:rsid w:val="0098521A"/>
    <w:rsid w:val="009857B6"/>
    <w:rsid w:val="009860B8"/>
    <w:rsid w:val="00987A2F"/>
    <w:rsid w:val="00990667"/>
    <w:rsid w:val="00991DB6"/>
    <w:rsid w:val="009935FF"/>
    <w:rsid w:val="0099742A"/>
    <w:rsid w:val="009A059A"/>
    <w:rsid w:val="009A1C74"/>
    <w:rsid w:val="009A1F8C"/>
    <w:rsid w:val="009A5452"/>
    <w:rsid w:val="009B053A"/>
    <w:rsid w:val="009B09AB"/>
    <w:rsid w:val="009B1F79"/>
    <w:rsid w:val="009B27EC"/>
    <w:rsid w:val="009B2BDC"/>
    <w:rsid w:val="009B2F84"/>
    <w:rsid w:val="009B7E77"/>
    <w:rsid w:val="009C0412"/>
    <w:rsid w:val="009C43BE"/>
    <w:rsid w:val="009C51FD"/>
    <w:rsid w:val="009C5B5B"/>
    <w:rsid w:val="009D205F"/>
    <w:rsid w:val="009D3D48"/>
    <w:rsid w:val="009D775A"/>
    <w:rsid w:val="009E2570"/>
    <w:rsid w:val="009E2A67"/>
    <w:rsid w:val="009E5295"/>
    <w:rsid w:val="009E5D03"/>
    <w:rsid w:val="009E7B91"/>
    <w:rsid w:val="009F0109"/>
    <w:rsid w:val="009F35E5"/>
    <w:rsid w:val="009F47CB"/>
    <w:rsid w:val="009F569F"/>
    <w:rsid w:val="009F7232"/>
    <w:rsid w:val="00A00779"/>
    <w:rsid w:val="00A04095"/>
    <w:rsid w:val="00A0530B"/>
    <w:rsid w:val="00A07810"/>
    <w:rsid w:val="00A15D77"/>
    <w:rsid w:val="00A27BEA"/>
    <w:rsid w:val="00A315FC"/>
    <w:rsid w:val="00A33615"/>
    <w:rsid w:val="00A3407D"/>
    <w:rsid w:val="00A34635"/>
    <w:rsid w:val="00A350F7"/>
    <w:rsid w:val="00A403FD"/>
    <w:rsid w:val="00A47DB0"/>
    <w:rsid w:val="00A50F02"/>
    <w:rsid w:val="00A512C9"/>
    <w:rsid w:val="00A51303"/>
    <w:rsid w:val="00A51D2C"/>
    <w:rsid w:val="00A51EEE"/>
    <w:rsid w:val="00A60A92"/>
    <w:rsid w:val="00A639E9"/>
    <w:rsid w:val="00A669BC"/>
    <w:rsid w:val="00A75F0D"/>
    <w:rsid w:val="00A770FC"/>
    <w:rsid w:val="00A8061F"/>
    <w:rsid w:val="00A85204"/>
    <w:rsid w:val="00A876C5"/>
    <w:rsid w:val="00A9013B"/>
    <w:rsid w:val="00A91282"/>
    <w:rsid w:val="00A94D50"/>
    <w:rsid w:val="00A96231"/>
    <w:rsid w:val="00A9737B"/>
    <w:rsid w:val="00AA23EC"/>
    <w:rsid w:val="00AB29B3"/>
    <w:rsid w:val="00AB39A4"/>
    <w:rsid w:val="00AC371B"/>
    <w:rsid w:val="00AC589A"/>
    <w:rsid w:val="00AD0166"/>
    <w:rsid w:val="00AD0B8C"/>
    <w:rsid w:val="00AD6A3E"/>
    <w:rsid w:val="00AE1118"/>
    <w:rsid w:val="00AE3849"/>
    <w:rsid w:val="00AF2E57"/>
    <w:rsid w:val="00AF4954"/>
    <w:rsid w:val="00AF6556"/>
    <w:rsid w:val="00B006C2"/>
    <w:rsid w:val="00B00F6F"/>
    <w:rsid w:val="00B04BBF"/>
    <w:rsid w:val="00B07BC2"/>
    <w:rsid w:val="00B07FF0"/>
    <w:rsid w:val="00B11473"/>
    <w:rsid w:val="00B11D51"/>
    <w:rsid w:val="00B15052"/>
    <w:rsid w:val="00B15585"/>
    <w:rsid w:val="00B2327C"/>
    <w:rsid w:val="00B23547"/>
    <w:rsid w:val="00B30508"/>
    <w:rsid w:val="00B307A5"/>
    <w:rsid w:val="00B30A42"/>
    <w:rsid w:val="00B40D52"/>
    <w:rsid w:val="00B417CB"/>
    <w:rsid w:val="00B42CFF"/>
    <w:rsid w:val="00B43338"/>
    <w:rsid w:val="00B50258"/>
    <w:rsid w:val="00B52854"/>
    <w:rsid w:val="00B53000"/>
    <w:rsid w:val="00B5483A"/>
    <w:rsid w:val="00B572BB"/>
    <w:rsid w:val="00B601EC"/>
    <w:rsid w:val="00B61130"/>
    <w:rsid w:val="00B64EC9"/>
    <w:rsid w:val="00B67295"/>
    <w:rsid w:val="00B763BA"/>
    <w:rsid w:val="00B8213B"/>
    <w:rsid w:val="00B82CF5"/>
    <w:rsid w:val="00B8432F"/>
    <w:rsid w:val="00B87B8E"/>
    <w:rsid w:val="00B92227"/>
    <w:rsid w:val="00B948B8"/>
    <w:rsid w:val="00BA0A67"/>
    <w:rsid w:val="00BA0AA0"/>
    <w:rsid w:val="00BA43BA"/>
    <w:rsid w:val="00BA51E2"/>
    <w:rsid w:val="00BA62E4"/>
    <w:rsid w:val="00BB6994"/>
    <w:rsid w:val="00BC2312"/>
    <w:rsid w:val="00BC26C5"/>
    <w:rsid w:val="00BC3DC0"/>
    <w:rsid w:val="00BC43F3"/>
    <w:rsid w:val="00BC4458"/>
    <w:rsid w:val="00BC48D6"/>
    <w:rsid w:val="00BC5D5B"/>
    <w:rsid w:val="00BD1B98"/>
    <w:rsid w:val="00BD3192"/>
    <w:rsid w:val="00BD52A4"/>
    <w:rsid w:val="00BD7821"/>
    <w:rsid w:val="00BE0004"/>
    <w:rsid w:val="00BE1726"/>
    <w:rsid w:val="00BE1833"/>
    <w:rsid w:val="00BE2236"/>
    <w:rsid w:val="00BE6CCB"/>
    <w:rsid w:val="00BF102F"/>
    <w:rsid w:val="00BF10C0"/>
    <w:rsid w:val="00BF12AE"/>
    <w:rsid w:val="00BF3E85"/>
    <w:rsid w:val="00BF5160"/>
    <w:rsid w:val="00BF7FEC"/>
    <w:rsid w:val="00C00E1B"/>
    <w:rsid w:val="00C1155E"/>
    <w:rsid w:val="00C12CA1"/>
    <w:rsid w:val="00C17EAF"/>
    <w:rsid w:val="00C232ED"/>
    <w:rsid w:val="00C24E3D"/>
    <w:rsid w:val="00C260BF"/>
    <w:rsid w:val="00C27848"/>
    <w:rsid w:val="00C34570"/>
    <w:rsid w:val="00C432D5"/>
    <w:rsid w:val="00C458D4"/>
    <w:rsid w:val="00C45BDE"/>
    <w:rsid w:val="00C469FA"/>
    <w:rsid w:val="00C521C1"/>
    <w:rsid w:val="00C52240"/>
    <w:rsid w:val="00C52721"/>
    <w:rsid w:val="00C5369C"/>
    <w:rsid w:val="00C5599A"/>
    <w:rsid w:val="00C66ED6"/>
    <w:rsid w:val="00C70466"/>
    <w:rsid w:val="00C70610"/>
    <w:rsid w:val="00C749DE"/>
    <w:rsid w:val="00C76268"/>
    <w:rsid w:val="00C76627"/>
    <w:rsid w:val="00C77EF0"/>
    <w:rsid w:val="00C83A87"/>
    <w:rsid w:val="00C83D4B"/>
    <w:rsid w:val="00C8594A"/>
    <w:rsid w:val="00C96219"/>
    <w:rsid w:val="00CA6459"/>
    <w:rsid w:val="00CB08D9"/>
    <w:rsid w:val="00CB1AB3"/>
    <w:rsid w:val="00CB473D"/>
    <w:rsid w:val="00CB598A"/>
    <w:rsid w:val="00CB608D"/>
    <w:rsid w:val="00CC2D34"/>
    <w:rsid w:val="00CC5692"/>
    <w:rsid w:val="00CC761C"/>
    <w:rsid w:val="00CC7A5F"/>
    <w:rsid w:val="00CC7D7B"/>
    <w:rsid w:val="00CD0E23"/>
    <w:rsid w:val="00CD4082"/>
    <w:rsid w:val="00CD55EB"/>
    <w:rsid w:val="00CE081D"/>
    <w:rsid w:val="00CE4CF7"/>
    <w:rsid w:val="00CE779D"/>
    <w:rsid w:val="00CF2D39"/>
    <w:rsid w:val="00CF55B5"/>
    <w:rsid w:val="00CF6D08"/>
    <w:rsid w:val="00D047DC"/>
    <w:rsid w:val="00D13053"/>
    <w:rsid w:val="00D1385F"/>
    <w:rsid w:val="00D158E5"/>
    <w:rsid w:val="00D15E7D"/>
    <w:rsid w:val="00D16396"/>
    <w:rsid w:val="00D3009C"/>
    <w:rsid w:val="00D30EC7"/>
    <w:rsid w:val="00D33D8C"/>
    <w:rsid w:val="00D428E1"/>
    <w:rsid w:val="00D438BD"/>
    <w:rsid w:val="00D46AF8"/>
    <w:rsid w:val="00D47C2C"/>
    <w:rsid w:val="00D53DED"/>
    <w:rsid w:val="00D60183"/>
    <w:rsid w:val="00D614AE"/>
    <w:rsid w:val="00D6436E"/>
    <w:rsid w:val="00D6457F"/>
    <w:rsid w:val="00D65D7A"/>
    <w:rsid w:val="00D71909"/>
    <w:rsid w:val="00D74BC3"/>
    <w:rsid w:val="00D74EE7"/>
    <w:rsid w:val="00D74F38"/>
    <w:rsid w:val="00D769F4"/>
    <w:rsid w:val="00D8372A"/>
    <w:rsid w:val="00D86919"/>
    <w:rsid w:val="00D86ED9"/>
    <w:rsid w:val="00D8744A"/>
    <w:rsid w:val="00D90BD3"/>
    <w:rsid w:val="00D9307B"/>
    <w:rsid w:val="00D95B17"/>
    <w:rsid w:val="00DA0230"/>
    <w:rsid w:val="00DA08DB"/>
    <w:rsid w:val="00DA134E"/>
    <w:rsid w:val="00DA16D0"/>
    <w:rsid w:val="00DA47BC"/>
    <w:rsid w:val="00DA638C"/>
    <w:rsid w:val="00DB2F89"/>
    <w:rsid w:val="00DB5E52"/>
    <w:rsid w:val="00DB7DC4"/>
    <w:rsid w:val="00DC28E4"/>
    <w:rsid w:val="00DC4235"/>
    <w:rsid w:val="00DC553D"/>
    <w:rsid w:val="00DC6CA0"/>
    <w:rsid w:val="00DC7AA8"/>
    <w:rsid w:val="00DD3781"/>
    <w:rsid w:val="00DD4995"/>
    <w:rsid w:val="00DD5094"/>
    <w:rsid w:val="00DD5663"/>
    <w:rsid w:val="00DD6BB3"/>
    <w:rsid w:val="00DD6DAE"/>
    <w:rsid w:val="00DD7212"/>
    <w:rsid w:val="00DE15D8"/>
    <w:rsid w:val="00DE1D0C"/>
    <w:rsid w:val="00DE762E"/>
    <w:rsid w:val="00DF0097"/>
    <w:rsid w:val="00DF54E0"/>
    <w:rsid w:val="00E030DF"/>
    <w:rsid w:val="00E03E6C"/>
    <w:rsid w:val="00E050EE"/>
    <w:rsid w:val="00E07040"/>
    <w:rsid w:val="00E10EDD"/>
    <w:rsid w:val="00E16DFC"/>
    <w:rsid w:val="00E1700B"/>
    <w:rsid w:val="00E17BAF"/>
    <w:rsid w:val="00E26CF5"/>
    <w:rsid w:val="00E2771D"/>
    <w:rsid w:val="00E31D6C"/>
    <w:rsid w:val="00E3278B"/>
    <w:rsid w:val="00E32B9D"/>
    <w:rsid w:val="00E333D8"/>
    <w:rsid w:val="00E35BD3"/>
    <w:rsid w:val="00E36502"/>
    <w:rsid w:val="00E37A21"/>
    <w:rsid w:val="00E40B0F"/>
    <w:rsid w:val="00E41633"/>
    <w:rsid w:val="00E41FDA"/>
    <w:rsid w:val="00E42ABB"/>
    <w:rsid w:val="00E46657"/>
    <w:rsid w:val="00E47A4A"/>
    <w:rsid w:val="00E50695"/>
    <w:rsid w:val="00E52EC1"/>
    <w:rsid w:val="00E5356D"/>
    <w:rsid w:val="00E53A2E"/>
    <w:rsid w:val="00E53EFA"/>
    <w:rsid w:val="00E604B4"/>
    <w:rsid w:val="00E71A80"/>
    <w:rsid w:val="00E755F0"/>
    <w:rsid w:val="00E76860"/>
    <w:rsid w:val="00E77906"/>
    <w:rsid w:val="00E805B6"/>
    <w:rsid w:val="00E82867"/>
    <w:rsid w:val="00E83D29"/>
    <w:rsid w:val="00E8553A"/>
    <w:rsid w:val="00E91041"/>
    <w:rsid w:val="00E94743"/>
    <w:rsid w:val="00E9570E"/>
    <w:rsid w:val="00E968EF"/>
    <w:rsid w:val="00E96DD9"/>
    <w:rsid w:val="00EA3B23"/>
    <w:rsid w:val="00EB499C"/>
    <w:rsid w:val="00EB67DC"/>
    <w:rsid w:val="00EB712B"/>
    <w:rsid w:val="00EB7444"/>
    <w:rsid w:val="00EC2407"/>
    <w:rsid w:val="00EC273E"/>
    <w:rsid w:val="00EC3FA5"/>
    <w:rsid w:val="00EC65CC"/>
    <w:rsid w:val="00EC764F"/>
    <w:rsid w:val="00ED0712"/>
    <w:rsid w:val="00ED19FD"/>
    <w:rsid w:val="00ED4229"/>
    <w:rsid w:val="00ED5A6B"/>
    <w:rsid w:val="00ED66AB"/>
    <w:rsid w:val="00ED72A8"/>
    <w:rsid w:val="00EE5543"/>
    <w:rsid w:val="00EE5E86"/>
    <w:rsid w:val="00EF3BCF"/>
    <w:rsid w:val="00EF6220"/>
    <w:rsid w:val="00EF6585"/>
    <w:rsid w:val="00F009CC"/>
    <w:rsid w:val="00F01923"/>
    <w:rsid w:val="00F06805"/>
    <w:rsid w:val="00F06B22"/>
    <w:rsid w:val="00F115EE"/>
    <w:rsid w:val="00F12F00"/>
    <w:rsid w:val="00F15FF4"/>
    <w:rsid w:val="00F164A0"/>
    <w:rsid w:val="00F20669"/>
    <w:rsid w:val="00F2305E"/>
    <w:rsid w:val="00F241BF"/>
    <w:rsid w:val="00F246C7"/>
    <w:rsid w:val="00F24934"/>
    <w:rsid w:val="00F24F2C"/>
    <w:rsid w:val="00F254CA"/>
    <w:rsid w:val="00F26985"/>
    <w:rsid w:val="00F26CED"/>
    <w:rsid w:val="00F2779E"/>
    <w:rsid w:val="00F2797D"/>
    <w:rsid w:val="00F27B45"/>
    <w:rsid w:val="00F306F9"/>
    <w:rsid w:val="00F32C50"/>
    <w:rsid w:val="00F33408"/>
    <w:rsid w:val="00F33C05"/>
    <w:rsid w:val="00F35B47"/>
    <w:rsid w:val="00F41EA4"/>
    <w:rsid w:val="00F45BE2"/>
    <w:rsid w:val="00F46FBD"/>
    <w:rsid w:val="00F5732B"/>
    <w:rsid w:val="00F61CB0"/>
    <w:rsid w:val="00F61F44"/>
    <w:rsid w:val="00F62063"/>
    <w:rsid w:val="00F62DAA"/>
    <w:rsid w:val="00F671F9"/>
    <w:rsid w:val="00F719F9"/>
    <w:rsid w:val="00F71C63"/>
    <w:rsid w:val="00F76167"/>
    <w:rsid w:val="00F976C0"/>
    <w:rsid w:val="00FA19BD"/>
    <w:rsid w:val="00FA588F"/>
    <w:rsid w:val="00FA6124"/>
    <w:rsid w:val="00FA6885"/>
    <w:rsid w:val="00FB3441"/>
    <w:rsid w:val="00FB4998"/>
    <w:rsid w:val="00FD0418"/>
    <w:rsid w:val="00FD1413"/>
    <w:rsid w:val="00FD211E"/>
    <w:rsid w:val="00FD33D6"/>
    <w:rsid w:val="00FD5CA7"/>
    <w:rsid w:val="00FD6A48"/>
    <w:rsid w:val="00FD757A"/>
    <w:rsid w:val="00FE1897"/>
    <w:rsid w:val="00FE38F4"/>
    <w:rsid w:val="00FF1C69"/>
    <w:rsid w:val="00FF4E40"/>
    <w:rsid w:val="00FF5C2F"/>
    <w:rsid w:val="00FF6A4E"/>
    <w:rsid w:val="062C76EE"/>
    <w:rsid w:val="06434215"/>
    <w:rsid w:val="06470C63"/>
    <w:rsid w:val="07273B05"/>
    <w:rsid w:val="09B86966"/>
    <w:rsid w:val="0C8C0715"/>
    <w:rsid w:val="154934EB"/>
    <w:rsid w:val="17A33C8A"/>
    <w:rsid w:val="19F42E9F"/>
    <w:rsid w:val="1A5C7A28"/>
    <w:rsid w:val="1AB81BBA"/>
    <w:rsid w:val="1E0D3ECA"/>
    <w:rsid w:val="1EB20ED0"/>
    <w:rsid w:val="1EC11E96"/>
    <w:rsid w:val="20C2485A"/>
    <w:rsid w:val="256E203E"/>
    <w:rsid w:val="27643900"/>
    <w:rsid w:val="2AB17718"/>
    <w:rsid w:val="2B174BF8"/>
    <w:rsid w:val="2C763E0B"/>
    <w:rsid w:val="2DC741FA"/>
    <w:rsid w:val="30F86326"/>
    <w:rsid w:val="32455D7D"/>
    <w:rsid w:val="35321DAF"/>
    <w:rsid w:val="36C0645E"/>
    <w:rsid w:val="3D034ECD"/>
    <w:rsid w:val="3F645AFF"/>
    <w:rsid w:val="416C1198"/>
    <w:rsid w:val="41D673F7"/>
    <w:rsid w:val="42FB2599"/>
    <w:rsid w:val="5041315E"/>
    <w:rsid w:val="52AE7902"/>
    <w:rsid w:val="53884C9A"/>
    <w:rsid w:val="54026546"/>
    <w:rsid w:val="54917DF8"/>
    <w:rsid w:val="57A909F2"/>
    <w:rsid w:val="66E867B4"/>
    <w:rsid w:val="6CFB082A"/>
    <w:rsid w:val="77ED6A04"/>
    <w:rsid w:val="77F930C6"/>
    <w:rsid w:val="78E75AE8"/>
    <w:rsid w:val="7B440648"/>
    <w:rsid w:val="7CC520A1"/>
    <w:rsid w:val="7D38199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lang w:val="en-US" w:eastAsia="zh-CN" w:bidi="ar-SA"/>
    </w:rPr>
  </w:style>
  <w:style w:type="character" w:default="1" w:styleId="11">
    <w:name w:val="Default Paragraph Font"/>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Document Map"/>
    <w:basedOn w:val="1"/>
    <w:autoRedefine/>
    <w:semiHidden/>
    <w:qFormat/>
    <w:uiPriority w:val="0"/>
    <w:pPr>
      <w:shd w:val="clear" w:color="auto" w:fill="000080"/>
    </w:pPr>
  </w:style>
  <w:style w:type="paragraph" w:styleId="3">
    <w:name w:val="Body Text"/>
    <w:basedOn w:val="1"/>
    <w:autoRedefine/>
    <w:qFormat/>
    <w:uiPriority w:val="0"/>
    <w:pPr>
      <w:spacing w:line="320" w:lineRule="exact"/>
    </w:pPr>
    <w:rPr>
      <w:spacing w:val="-10"/>
      <w:sz w:val="28"/>
    </w:rPr>
  </w:style>
  <w:style w:type="paragraph" w:styleId="4">
    <w:name w:val="Date"/>
    <w:basedOn w:val="1"/>
    <w:next w:val="1"/>
    <w:autoRedefine/>
    <w:qFormat/>
    <w:uiPriority w:val="0"/>
  </w:style>
  <w:style w:type="paragraph" w:styleId="5">
    <w:name w:val="Balloon Text"/>
    <w:basedOn w:val="1"/>
    <w:autoRedefine/>
    <w:semiHidden/>
    <w:qFormat/>
    <w:uiPriority w:val="0"/>
    <w:rPr>
      <w:sz w:val="18"/>
      <w:szCs w:val="18"/>
    </w:rPr>
  </w:style>
  <w:style w:type="paragraph" w:styleId="6">
    <w:name w:val="footer"/>
    <w:basedOn w:val="1"/>
    <w:link w:val="14"/>
    <w:autoRedefine/>
    <w:qFormat/>
    <w:uiPriority w:val="99"/>
    <w:pPr>
      <w:tabs>
        <w:tab w:val="center" w:pos="4153"/>
        <w:tab w:val="right" w:pos="8306"/>
      </w:tabs>
      <w:snapToGrid w:val="0"/>
      <w:jc w:val="left"/>
    </w:pPr>
    <w:rPr>
      <w:sz w:val="18"/>
    </w:rPr>
  </w:style>
  <w:style w:type="paragraph" w:styleId="7">
    <w:name w:val="header"/>
    <w:basedOn w:val="1"/>
    <w:autoRedefine/>
    <w:qFormat/>
    <w:uiPriority w:val="0"/>
    <w:pPr>
      <w:pBdr>
        <w:bottom w:val="single" w:color="auto" w:sz="6" w:space="1"/>
      </w:pBdr>
      <w:tabs>
        <w:tab w:val="center" w:pos="4153"/>
        <w:tab w:val="right" w:pos="8306"/>
      </w:tabs>
      <w:snapToGrid w:val="0"/>
      <w:jc w:val="center"/>
    </w:pPr>
    <w:rPr>
      <w:sz w:val="18"/>
    </w:rPr>
  </w:style>
  <w:style w:type="paragraph" w:styleId="8">
    <w:name w:val="footnote text"/>
    <w:basedOn w:val="1"/>
    <w:autoRedefine/>
    <w:semiHidden/>
    <w:qFormat/>
    <w:uiPriority w:val="0"/>
    <w:pPr>
      <w:snapToGrid w:val="0"/>
      <w:jc w:val="left"/>
    </w:pPr>
    <w:rPr>
      <w:sz w:val="18"/>
    </w:rPr>
  </w:style>
  <w:style w:type="table" w:styleId="10">
    <w:name w:val="Table Grid"/>
    <w:basedOn w:val="9"/>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page number"/>
    <w:basedOn w:val="11"/>
    <w:autoRedefine/>
    <w:qFormat/>
    <w:uiPriority w:val="0"/>
  </w:style>
  <w:style w:type="character" w:styleId="13">
    <w:name w:val="footnote reference"/>
    <w:autoRedefine/>
    <w:semiHidden/>
    <w:qFormat/>
    <w:uiPriority w:val="0"/>
    <w:rPr>
      <w:vertAlign w:val="superscript"/>
    </w:rPr>
  </w:style>
  <w:style w:type="character" w:customStyle="1" w:styleId="14">
    <w:name w:val="页脚 字符"/>
    <w:link w:val="6"/>
    <w:autoRedefine/>
    <w:qFormat/>
    <w:uiPriority w:val="99"/>
    <w:rPr>
      <w:kern w:val="2"/>
      <w:sz w:val="18"/>
    </w:rPr>
  </w:style>
  <w:style w:type="character" w:customStyle="1" w:styleId="15">
    <w:name w:val="text"/>
    <w:basedOn w:val="11"/>
    <w:autoRedefine/>
    <w:qFormat/>
    <w:uiPriority w:val="0"/>
  </w:style>
  <w:style w:type="character" w:customStyle="1" w:styleId="16">
    <w:name w:val="NormalCharacter"/>
    <w:autoRedefine/>
    <w:semiHidden/>
    <w:qFormat/>
    <w:uiPriority w:val="0"/>
  </w:style>
  <w:style w:type="paragraph" w:styleId="17">
    <w:name w:val="List Paragraph"/>
    <w:basedOn w:val="1"/>
    <w:autoRedefine/>
    <w:qFormat/>
    <w:uiPriority w:val="34"/>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Microsoft</Company>
  <Pages>8</Pages>
  <Words>2331</Words>
  <Characters>2499</Characters>
  <Lines>107</Lines>
  <Paragraphs>134</Paragraphs>
  <TotalTime>6</TotalTime>
  <ScaleCrop>false</ScaleCrop>
  <LinksUpToDate>false</LinksUpToDate>
  <CharactersWithSpaces>2958</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2026-08-19T01:20:00Z</dcterms:created>
  <dc:creator>min xiao ping</dc:creator>
  <cp:lastModifiedBy>Administrator</cp:lastModifiedBy>
  <cp:lastPrinted>2021-07-14T08:03:00Z</cp:lastPrinted>
  <dcterms:modified xsi:type="dcterms:W3CDTF">2026-08-21T01:04:53Z</dcterms:modified>
  <dc:title>上海协立设计审图有限公司</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505CD0E9DB944F41860BC9FED1FC3428_13</vt:lpwstr>
  </property>
  <property fmtid="{D5CDD505-2E9C-101B-9397-08002B2CF9AE}" pid="4" name="KSOTemplateDocerSaveRecord">
    <vt:lpwstr>eyJoZGlkIjoiYzM2OGVkNzY5ZjNmNTYyMzllNDUzZGU3NzczMDhmZjIiLCJ1c2VySWQiOiI0NTE3MTUwNzAifQ==</vt:lpwstr>
  </property>
</Properties>
</file>